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C22" w:rsidRPr="00356C22" w:rsidRDefault="003D0716" w:rsidP="00356C22">
      <w:pPr>
        <w:pStyle w:val="Nagwek1"/>
        <w:rPr>
          <w:rFonts w:ascii="Times New Roman" w:hAnsi="Times New Roman"/>
          <w:sz w:val="24"/>
          <w:szCs w:val="24"/>
        </w:rPr>
      </w:pPr>
      <w:r>
        <w:rPr>
          <w:rFonts w:ascii="Times New Roman" w:hAnsi="Times New Roman"/>
          <w:sz w:val="24"/>
          <w:szCs w:val="24"/>
        </w:rPr>
        <w:t>107/7/A/2009</w:t>
      </w:r>
    </w:p>
    <w:p w:rsidR="00356C22" w:rsidRPr="00356C22" w:rsidRDefault="00356C22" w:rsidP="00356C22">
      <w:pPr>
        <w:pStyle w:val="Nagwek1"/>
        <w:rPr>
          <w:rFonts w:ascii="Times New Roman" w:hAnsi="Times New Roman"/>
          <w:sz w:val="24"/>
          <w:szCs w:val="24"/>
        </w:rPr>
      </w:pPr>
    </w:p>
    <w:p w:rsidR="00D268AE" w:rsidRPr="00356C22" w:rsidRDefault="00D268AE" w:rsidP="00356C22">
      <w:pPr>
        <w:pStyle w:val="Nagwek1"/>
        <w:rPr>
          <w:rFonts w:ascii="Times New Roman" w:hAnsi="Times New Roman"/>
          <w:sz w:val="24"/>
          <w:szCs w:val="24"/>
        </w:rPr>
      </w:pPr>
      <w:r w:rsidRPr="00356C22">
        <w:rPr>
          <w:rFonts w:ascii="Times New Roman" w:hAnsi="Times New Roman"/>
          <w:sz w:val="24"/>
          <w:szCs w:val="24"/>
        </w:rPr>
        <w:t>WYROK</w:t>
      </w:r>
    </w:p>
    <w:p w:rsidR="00356C22" w:rsidRPr="00356C22" w:rsidRDefault="00356C22" w:rsidP="00356C22">
      <w:pPr>
        <w:spacing w:after="0" w:line="240" w:lineRule="auto"/>
        <w:jc w:val="center"/>
        <w:rPr>
          <w:rFonts w:ascii="Times New Roman" w:hAnsi="Times New Roman"/>
          <w:sz w:val="24"/>
          <w:szCs w:val="24"/>
        </w:rPr>
      </w:pPr>
      <w:r w:rsidRPr="00356C22">
        <w:rPr>
          <w:rFonts w:ascii="Times New Roman" w:hAnsi="Times New Roman"/>
          <w:sz w:val="24"/>
          <w:szCs w:val="24"/>
        </w:rPr>
        <w:t>z dnia 9 lipca 2009 r.</w:t>
      </w:r>
    </w:p>
    <w:p w:rsidR="00356C22" w:rsidRPr="00356C22" w:rsidRDefault="00356C22" w:rsidP="00356C22">
      <w:pPr>
        <w:spacing w:after="0" w:line="240" w:lineRule="auto"/>
        <w:jc w:val="center"/>
        <w:rPr>
          <w:rFonts w:ascii="Times New Roman" w:hAnsi="Times New Roman"/>
          <w:b/>
          <w:sz w:val="24"/>
          <w:szCs w:val="24"/>
        </w:rPr>
      </w:pPr>
      <w:r w:rsidRPr="00356C22">
        <w:rPr>
          <w:rFonts w:ascii="Times New Roman" w:hAnsi="Times New Roman"/>
          <w:b/>
          <w:sz w:val="24"/>
          <w:szCs w:val="24"/>
        </w:rPr>
        <w:t>Sygn. akt K 31/08</w:t>
      </w:r>
      <w:r w:rsidRPr="00356C22">
        <w:rPr>
          <w:rStyle w:val="Odwoanieprzypisudolnego"/>
          <w:rFonts w:ascii="Times New Roman" w:hAnsi="Times New Roman"/>
          <w:b/>
          <w:sz w:val="24"/>
          <w:szCs w:val="24"/>
        </w:rPr>
        <w:footnoteReference w:customMarkFollows="1" w:id="1"/>
        <w:t>*</w:t>
      </w:r>
    </w:p>
    <w:p w:rsidR="00356C22" w:rsidRPr="00356C22" w:rsidRDefault="00356C22" w:rsidP="00356C22">
      <w:pPr>
        <w:spacing w:after="0" w:line="240" w:lineRule="auto"/>
        <w:jc w:val="center"/>
        <w:rPr>
          <w:rFonts w:ascii="Times New Roman" w:hAnsi="Times New Roman"/>
          <w:b/>
          <w:caps/>
          <w:sz w:val="24"/>
          <w:szCs w:val="24"/>
        </w:rPr>
      </w:pPr>
    </w:p>
    <w:p w:rsidR="00D268AE" w:rsidRPr="00356C22" w:rsidRDefault="00356C22" w:rsidP="00356C22">
      <w:pPr>
        <w:spacing w:after="0" w:line="240" w:lineRule="auto"/>
        <w:jc w:val="center"/>
        <w:rPr>
          <w:rFonts w:ascii="Times New Roman" w:hAnsi="Times New Roman"/>
          <w:b/>
          <w:caps/>
          <w:sz w:val="24"/>
          <w:szCs w:val="24"/>
        </w:rPr>
      </w:pPr>
      <w:r w:rsidRPr="00356C22">
        <w:rPr>
          <w:rFonts w:ascii="Times New Roman" w:hAnsi="Times New Roman"/>
          <w:b/>
          <w:sz w:val="24"/>
          <w:szCs w:val="24"/>
        </w:rPr>
        <w:t>W imieniu Rzeczypospolitej Polskiej</w:t>
      </w:r>
    </w:p>
    <w:p w:rsidR="00D268AE" w:rsidRPr="00356C22" w:rsidRDefault="00D268AE" w:rsidP="00356C22">
      <w:pPr>
        <w:spacing w:after="0" w:line="240" w:lineRule="auto"/>
        <w:jc w:val="center"/>
        <w:rPr>
          <w:rFonts w:ascii="Times New Roman" w:hAnsi="Times New Roman"/>
          <w:b/>
          <w:sz w:val="24"/>
          <w:szCs w:val="24"/>
        </w:rPr>
      </w:pPr>
    </w:p>
    <w:p w:rsidR="00D268AE" w:rsidRPr="00356C22" w:rsidRDefault="00D268AE" w:rsidP="00356C22">
      <w:pPr>
        <w:spacing w:after="0" w:line="240" w:lineRule="auto"/>
        <w:ind w:firstLine="709"/>
        <w:rPr>
          <w:rFonts w:ascii="Times New Roman" w:hAnsi="Times New Roman"/>
          <w:b/>
          <w:sz w:val="24"/>
          <w:szCs w:val="24"/>
        </w:rPr>
      </w:pPr>
      <w:r w:rsidRPr="00356C22">
        <w:rPr>
          <w:rFonts w:ascii="Times New Roman" w:hAnsi="Times New Roman"/>
          <w:b/>
          <w:sz w:val="24"/>
          <w:szCs w:val="24"/>
        </w:rPr>
        <w:t>Trybunał Konstytucyjny w składzie:</w:t>
      </w:r>
    </w:p>
    <w:p w:rsidR="00356C22" w:rsidRPr="00356C22" w:rsidRDefault="00356C22" w:rsidP="00356C22">
      <w:pPr>
        <w:spacing w:after="0" w:line="240" w:lineRule="auto"/>
        <w:ind w:firstLine="709"/>
        <w:rPr>
          <w:rFonts w:ascii="Times New Roman" w:hAnsi="Times New Roman"/>
          <w:sz w:val="24"/>
          <w:szCs w:val="24"/>
        </w:rPr>
      </w:pPr>
    </w:p>
    <w:p w:rsidR="00D268AE" w:rsidRPr="00356C22" w:rsidRDefault="00D268AE" w:rsidP="00356C22">
      <w:pPr>
        <w:spacing w:after="0" w:line="240" w:lineRule="auto"/>
        <w:ind w:firstLine="709"/>
        <w:rPr>
          <w:rFonts w:ascii="Times New Roman" w:hAnsi="Times New Roman"/>
          <w:sz w:val="24"/>
          <w:szCs w:val="24"/>
        </w:rPr>
      </w:pPr>
      <w:r w:rsidRPr="00356C22">
        <w:rPr>
          <w:rFonts w:ascii="Times New Roman" w:hAnsi="Times New Roman"/>
          <w:sz w:val="24"/>
          <w:szCs w:val="24"/>
        </w:rPr>
        <w:t>Zbigniew Cieślak – przewodniczący</w:t>
      </w:r>
    </w:p>
    <w:p w:rsidR="00D268AE" w:rsidRPr="00356C22" w:rsidRDefault="00D268AE" w:rsidP="00356C22">
      <w:pPr>
        <w:spacing w:after="0" w:line="240" w:lineRule="auto"/>
        <w:ind w:firstLine="709"/>
        <w:rPr>
          <w:rFonts w:ascii="Times New Roman" w:hAnsi="Times New Roman"/>
          <w:sz w:val="24"/>
          <w:szCs w:val="24"/>
        </w:rPr>
      </w:pPr>
      <w:r w:rsidRPr="00356C22">
        <w:rPr>
          <w:rFonts w:ascii="Times New Roman" w:hAnsi="Times New Roman"/>
          <w:sz w:val="24"/>
          <w:szCs w:val="24"/>
        </w:rPr>
        <w:t>Stanisław Biernat</w:t>
      </w:r>
    </w:p>
    <w:p w:rsidR="00D268AE" w:rsidRPr="00356C22" w:rsidRDefault="00D268AE" w:rsidP="00356C22">
      <w:pPr>
        <w:spacing w:after="0" w:line="240" w:lineRule="auto"/>
        <w:ind w:firstLine="709"/>
        <w:rPr>
          <w:rFonts w:ascii="Times New Roman" w:hAnsi="Times New Roman"/>
          <w:sz w:val="24"/>
          <w:szCs w:val="24"/>
        </w:rPr>
      </w:pPr>
      <w:r w:rsidRPr="00356C22">
        <w:rPr>
          <w:rFonts w:ascii="Times New Roman" w:hAnsi="Times New Roman"/>
          <w:sz w:val="24"/>
          <w:szCs w:val="24"/>
        </w:rPr>
        <w:t>Maria Gintowt-Jankowicz</w:t>
      </w:r>
    </w:p>
    <w:p w:rsidR="00D268AE" w:rsidRPr="00356C22" w:rsidRDefault="00D268AE" w:rsidP="00356C22">
      <w:pPr>
        <w:spacing w:after="0" w:line="240" w:lineRule="auto"/>
        <w:ind w:firstLine="709"/>
        <w:rPr>
          <w:rFonts w:ascii="Times New Roman" w:hAnsi="Times New Roman"/>
          <w:sz w:val="24"/>
          <w:szCs w:val="24"/>
        </w:rPr>
      </w:pPr>
      <w:r w:rsidRPr="00356C22">
        <w:rPr>
          <w:rFonts w:ascii="Times New Roman" w:hAnsi="Times New Roman"/>
          <w:sz w:val="24"/>
          <w:szCs w:val="24"/>
        </w:rPr>
        <w:t>Ewa Łętowska – sprawozdawca</w:t>
      </w:r>
    </w:p>
    <w:p w:rsidR="00D268AE" w:rsidRPr="00356C22" w:rsidRDefault="00D268AE" w:rsidP="00356C22">
      <w:pPr>
        <w:spacing w:after="0" w:line="240" w:lineRule="auto"/>
        <w:ind w:firstLine="709"/>
        <w:rPr>
          <w:rFonts w:ascii="Times New Roman" w:hAnsi="Times New Roman"/>
          <w:sz w:val="24"/>
          <w:szCs w:val="24"/>
        </w:rPr>
      </w:pPr>
      <w:smartTag w:uri="urn:schemas-microsoft-com:office:smarttags" w:element="PersonName">
        <w:smartTagPr>
          <w:attr w:name="ProductID" w:val="Mirosław Wyrzykowski"/>
        </w:smartTagPr>
        <w:r w:rsidRPr="00356C22">
          <w:rPr>
            <w:rFonts w:ascii="Times New Roman" w:hAnsi="Times New Roman"/>
            <w:sz w:val="24"/>
            <w:szCs w:val="24"/>
          </w:rPr>
          <w:t>Mirosław Wyrzykowski</w:t>
        </w:r>
      </w:smartTag>
      <w:r w:rsidRPr="00356C22">
        <w:rPr>
          <w:rFonts w:ascii="Times New Roman" w:hAnsi="Times New Roman"/>
          <w:sz w:val="24"/>
          <w:szCs w:val="24"/>
        </w:rPr>
        <w:t>,</w:t>
      </w:r>
    </w:p>
    <w:p w:rsidR="00D268AE" w:rsidRPr="00356C22" w:rsidRDefault="00D268AE" w:rsidP="00356C22">
      <w:pPr>
        <w:spacing w:after="0" w:line="240" w:lineRule="auto"/>
        <w:ind w:firstLine="709"/>
        <w:rPr>
          <w:rFonts w:ascii="Times New Roman" w:hAnsi="Times New Roman"/>
          <w:sz w:val="24"/>
          <w:szCs w:val="24"/>
        </w:rPr>
      </w:pPr>
    </w:p>
    <w:p w:rsidR="00D268AE" w:rsidRPr="00356C22" w:rsidRDefault="00D268AE" w:rsidP="00356C22">
      <w:pPr>
        <w:spacing w:after="0" w:line="240" w:lineRule="auto"/>
        <w:ind w:firstLine="1430"/>
        <w:rPr>
          <w:rFonts w:ascii="Times New Roman" w:hAnsi="Times New Roman"/>
          <w:sz w:val="20"/>
          <w:szCs w:val="20"/>
        </w:rPr>
      </w:pPr>
      <w:r w:rsidRPr="00356C22">
        <w:rPr>
          <w:rFonts w:ascii="Times New Roman" w:hAnsi="Times New Roman"/>
          <w:sz w:val="20"/>
          <w:szCs w:val="20"/>
        </w:rPr>
        <w:t>protokolant: Krzysztof Zalecki,</w:t>
      </w:r>
    </w:p>
    <w:p w:rsidR="00D268AE" w:rsidRPr="00356C22" w:rsidRDefault="00D268AE" w:rsidP="00356C22">
      <w:pPr>
        <w:spacing w:after="0" w:line="240" w:lineRule="auto"/>
        <w:ind w:firstLine="1430"/>
        <w:rPr>
          <w:rFonts w:ascii="Times New Roman" w:hAnsi="Times New Roman"/>
          <w:sz w:val="20"/>
          <w:szCs w:val="20"/>
        </w:rPr>
      </w:pPr>
    </w:p>
    <w:p w:rsidR="00D268AE" w:rsidRPr="00356C22" w:rsidRDefault="00D268AE" w:rsidP="00415078">
      <w:pPr>
        <w:spacing w:after="0" w:line="240" w:lineRule="auto"/>
        <w:ind w:firstLine="660"/>
        <w:jc w:val="both"/>
        <w:rPr>
          <w:rFonts w:ascii="Times New Roman" w:hAnsi="Times New Roman"/>
          <w:sz w:val="24"/>
          <w:szCs w:val="24"/>
        </w:rPr>
      </w:pPr>
      <w:r w:rsidRPr="00356C22">
        <w:rPr>
          <w:rFonts w:ascii="Times New Roman" w:hAnsi="Times New Roman"/>
          <w:sz w:val="24"/>
          <w:szCs w:val="24"/>
        </w:rPr>
        <w:t>po rozpoznaniu, z udziałem wnioskodawcy oraz Sejmu, Prezesa Rady Ministrów i</w:t>
      </w:r>
      <w:r w:rsidR="00356C22">
        <w:rPr>
          <w:rFonts w:ascii="Times New Roman" w:hAnsi="Times New Roman"/>
          <w:sz w:val="24"/>
          <w:szCs w:val="24"/>
        </w:rPr>
        <w:t xml:space="preserve"> </w:t>
      </w:r>
      <w:r w:rsidRPr="00356C22">
        <w:rPr>
          <w:rFonts w:ascii="Times New Roman" w:hAnsi="Times New Roman"/>
          <w:sz w:val="24"/>
          <w:szCs w:val="24"/>
        </w:rPr>
        <w:t>Prokuratora Generalnego, na</w:t>
      </w:r>
      <w:r w:rsidR="00356C22">
        <w:rPr>
          <w:rFonts w:ascii="Times New Roman" w:hAnsi="Times New Roman"/>
          <w:sz w:val="24"/>
          <w:szCs w:val="24"/>
        </w:rPr>
        <w:t xml:space="preserve"> </w:t>
      </w:r>
      <w:r w:rsidRPr="00356C22">
        <w:rPr>
          <w:rFonts w:ascii="Times New Roman" w:hAnsi="Times New Roman"/>
          <w:sz w:val="24"/>
          <w:szCs w:val="24"/>
        </w:rPr>
        <w:t>rozprawie w dniu 9 lipca 2009 r., wniosku Rzecznika Praw Obywatelskich o</w:t>
      </w:r>
      <w:r w:rsidR="00356C22">
        <w:rPr>
          <w:rFonts w:ascii="Times New Roman" w:hAnsi="Times New Roman"/>
          <w:sz w:val="24"/>
          <w:szCs w:val="24"/>
        </w:rPr>
        <w:t xml:space="preserve"> </w:t>
      </w:r>
      <w:r w:rsidRPr="00356C22">
        <w:rPr>
          <w:rFonts w:ascii="Times New Roman" w:hAnsi="Times New Roman"/>
          <w:sz w:val="24"/>
          <w:szCs w:val="24"/>
        </w:rPr>
        <w:t>zbadanie zgodności:</w:t>
      </w:r>
    </w:p>
    <w:p w:rsidR="00D268AE" w:rsidRPr="00356C22" w:rsidRDefault="00356C22" w:rsidP="00356C22">
      <w:pPr>
        <w:widowControl w:val="0"/>
        <w:shd w:val="clear" w:color="auto" w:fill="FFFFFF"/>
        <w:autoSpaceDE w:val="0"/>
        <w:autoSpaceDN w:val="0"/>
        <w:adjustRightInd w:val="0"/>
        <w:spacing w:after="0" w:line="240" w:lineRule="auto"/>
        <w:ind w:left="550" w:right="566" w:hanging="190"/>
        <w:jc w:val="both"/>
        <w:rPr>
          <w:rFonts w:ascii="Times New Roman" w:hAnsi="Times New Roman"/>
          <w:sz w:val="24"/>
          <w:szCs w:val="24"/>
        </w:rPr>
      </w:pPr>
      <w:r w:rsidRPr="00356C22">
        <w:rPr>
          <w:rFonts w:ascii="Times New Roman" w:hAnsi="Times New Roman"/>
          <w:sz w:val="24"/>
          <w:szCs w:val="24"/>
        </w:rPr>
        <w:t xml:space="preserve">1) </w:t>
      </w:r>
      <w:r w:rsidR="00D268AE" w:rsidRPr="00356C22">
        <w:rPr>
          <w:rFonts w:ascii="Times New Roman" w:hAnsi="Times New Roman"/>
          <w:sz w:val="24"/>
          <w:szCs w:val="24"/>
        </w:rPr>
        <w:t>art. 53 ust. 3 ustawy z dnia 4 września 1997 r. o dyscyplinie wojskowej (Dz.</w:t>
      </w:r>
      <w:r>
        <w:rPr>
          <w:rFonts w:ascii="Times New Roman" w:hAnsi="Times New Roman"/>
          <w:sz w:val="24"/>
          <w:szCs w:val="24"/>
        </w:rPr>
        <w:t xml:space="preserve"> </w:t>
      </w:r>
      <w:r w:rsidR="00D268AE" w:rsidRPr="00356C22">
        <w:rPr>
          <w:rFonts w:ascii="Times New Roman" w:hAnsi="Times New Roman"/>
          <w:sz w:val="24"/>
          <w:szCs w:val="24"/>
        </w:rPr>
        <w:t>U. z 2002 r. Nr 42, poz. 370, ze zm.) z art. 42 ust. 2 w związk</w:t>
      </w:r>
      <w:r w:rsidR="00415078">
        <w:rPr>
          <w:rFonts w:ascii="Times New Roman" w:hAnsi="Times New Roman"/>
          <w:sz w:val="24"/>
          <w:szCs w:val="24"/>
        </w:rPr>
        <w:t>u z art. 31 ust. 3 Konsty</w:t>
      </w:r>
      <w:r w:rsidR="00BD189D">
        <w:rPr>
          <w:rFonts w:ascii="Times New Roman" w:hAnsi="Times New Roman"/>
          <w:sz w:val="24"/>
          <w:szCs w:val="24"/>
        </w:rPr>
        <w:t>tucji Rzeczypospolitej Polskiej,</w:t>
      </w:r>
    </w:p>
    <w:p w:rsidR="00D268AE" w:rsidRPr="00356C22" w:rsidRDefault="00356C22" w:rsidP="00356C22">
      <w:pPr>
        <w:widowControl w:val="0"/>
        <w:shd w:val="clear" w:color="auto" w:fill="FFFFFF"/>
        <w:autoSpaceDE w:val="0"/>
        <w:autoSpaceDN w:val="0"/>
        <w:adjustRightInd w:val="0"/>
        <w:spacing w:after="0" w:line="240" w:lineRule="auto"/>
        <w:ind w:left="550" w:right="566" w:hanging="190"/>
        <w:jc w:val="both"/>
        <w:rPr>
          <w:rFonts w:ascii="Times New Roman" w:hAnsi="Times New Roman"/>
          <w:spacing w:val="-3"/>
          <w:sz w:val="24"/>
          <w:szCs w:val="24"/>
        </w:rPr>
      </w:pPr>
      <w:r w:rsidRPr="00356C22">
        <w:rPr>
          <w:rFonts w:ascii="Times New Roman" w:hAnsi="Times New Roman"/>
          <w:spacing w:val="-3"/>
          <w:sz w:val="24"/>
          <w:szCs w:val="24"/>
        </w:rPr>
        <w:t xml:space="preserve">2) </w:t>
      </w:r>
      <w:r w:rsidR="00D268AE" w:rsidRPr="00356C22">
        <w:rPr>
          <w:rFonts w:ascii="Times New Roman" w:hAnsi="Times New Roman"/>
          <w:spacing w:val="-3"/>
          <w:sz w:val="24"/>
          <w:szCs w:val="24"/>
        </w:rPr>
        <w:t xml:space="preserve">art. 129 ust. 1 pkt 5 ustawy z dnia 9 czerwca 2006 r. o służbie funkcjonariuszy </w:t>
      </w:r>
      <w:r w:rsidR="00D268AE" w:rsidRPr="00356C22">
        <w:rPr>
          <w:rFonts w:ascii="Times New Roman" w:hAnsi="Times New Roman"/>
          <w:spacing w:val="-5"/>
          <w:sz w:val="24"/>
          <w:szCs w:val="24"/>
        </w:rPr>
        <w:t>Służby Kontrwywiadu Wojskowego oraz Służby Wywiadu Wojskowego (Dz.</w:t>
      </w:r>
      <w:r>
        <w:rPr>
          <w:rFonts w:ascii="Times New Roman" w:hAnsi="Times New Roman"/>
          <w:spacing w:val="-5"/>
          <w:sz w:val="24"/>
          <w:szCs w:val="24"/>
        </w:rPr>
        <w:t xml:space="preserve"> </w:t>
      </w:r>
      <w:r w:rsidR="00D268AE" w:rsidRPr="00356C22">
        <w:rPr>
          <w:rFonts w:ascii="Times New Roman" w:hAnsi="Times New Roman"/>
          <w:spacing w:val="-5"/>
          <w:sz w:val="24"/>
          <w:szCs w:val="24"/>
        </w:rPr>
        <w:t>U.</w:t>
      </w:r>
      <w:r>
        <w:rPr>
          <w:rFonts w:ascii="Times New Roman" w:hAnsi="Times New Roman"/>
          <w:spacing w:val="-5"/>
          <w:sz w:val="24"/>
          <w:szCs w:val="24"/>
        </w:rPr>
        <w:t xml:space="preserve"> </w:t>
      </w:r>
      <w:r w:rsidR="00D268AE" w:rsidRPr="00356C22">
        <w:rPr>
          <w:rFonts w:ascii="Times New Roman" w:hAnsi="Times New Roman"/>
          <w:spacing w:val="-3"/>
          <w:sz w:val="24"/>
          <w:szCs w:val="24"/>
        </w:rPr>
        <w:t>Nr 104, poz. 710) z art. 42 ust. 2 w związk</w:t>
      </w:r>
      <w:r w:rsidR="00BD189D">
        <w:rPr>
          <w:rFonts w:ascii="Times New Roman" w:hAnsi="Times New Roman"/>
          <w:spacing w:val="-3"/>
          <w:sz w:val="24"/>
          <w:szCs w:val="24"/>
        </w:rPr>
        <w:t>u z art. 31 ust. 3 Konstytucji,</w:t>
      </w:r>
    </w:p>
    <w:p w:rsidR="00D268AE" w:rsidRPr="00356C22" w:rsidRDefault="00356C22" w:rsidP="00356C22">
      <w:pPr>
        <w:widowControl w:val="0"/>
        <w:shd w:val="clear" w:color="auto" w:fill="FFFFFF"/>
        <w:autoSpaceDE w:val="0"/>
        <w:autoSpaceDN w:val="0"/>
        <w:adjustRightInd w:val="0"/>
        <w:spacing w:after="0" w:line="240" w:lineRule="auto"/>
        <w:ind w:left="550" w:right="566" w:hanging="190"/>
        <w:jc w:val="both"/>
        <w:rPr>
          <w:rFonts w:ascii="Times New Roman" w:hAnsi="Times New Roman"/>
          <w:sz w:val="24"/>
          <w:szCs w:val="24"/>
        </w:rPr>
      </w:pPr>
      <w:r w:rsidRPr="00356C22">
        <w:rPr>
          <w:rFonts w:ascii="Times New Roman" w:hAnsi="Times New Roman"/>
          <w:spacing w:val="-5"/>
          <w:sz w:val="24"/>
          <w:szCs w:val="24"/>
        </w:rPr>
        <w:t xml:space="preserve">3) </w:t>
      </w:r>
      <w:r w:rsidR="00D268AE" w:rsidRPr="00356C22">
        <w:rPr>
          <w:rFonts w:ascii="Times New Roman" w:hAnsi="Times New Roman"/>
          <w:spacing w:val="-5"/>
          <w:sz w:val="24"/>
          <w:szCs w:val="24"/>
        </w:rPr>
        <w:t>§ 21 pkt 3 rozporządzenia Prezesa Rady Ministrów z dnia 20 sierpnia 2003 r. w</w:t>
      </w:r>
      <w:r>
        <w:rPr>
          <w:rFonts w:ascii="Times New Roman" w:hAnsi="Times New Roman"/>
          <w:spacing w:val="-5"/>
          <w:sz w:val="24"/>
          <w:szCs w:val="24"/>
        </w:rPr>
        <w:t xml:space="preserve"> </w:t>
      </w:r>
      <w:r w:rsidR="00D268AE" w:rsidRPr="00356C22">
        <w:rPr>
          <w:rFonts w:ascii="Times New Roman" w:hAnsi="Times New Roman"/>
          <w:spacing w:val="-4"/>
          <w:sz w:val="24"/>
          <w:szCs w:val="24"/>
        </w:rPr>
        <w:t xml:space="preserve">sprawie udzielania wyróżnień i przeprowadzania postępowań dyscyplinarnych </w:t>
      </w:r>
      <w:r w:rsidR="00D268AE" w:rsidRPr="00356C22">
        <w:rPr>
          <w:rFonts w:ascii="Times New Roman" w:hAnsi="Times New Roman"/>
          <w:spacing w:val="-1"/>
          <w:sz w:val="24"/>
          <w:szCs w:val="24"/>
        </w:rPr>
        <w:t xml:space="preserve">wobec funkcjonariuszy Agencji Wywiadu (Dz. U. Nr 160, poz. 1557, ze zm.) z </w:t>
      </w:r>
      <w:r w:rsidR="00D268AE" w:rsidRPr="00356C22">
        <w:rPr>
          <w:rFonts w:ascii="Times New Roman" w:hAnsi="Times New Roman"/>
          <w:sz w:val="24"/>
          <w:szCs w:val="24"/>
        </w:rPr>
        <w:t>art. 42 ust. 2 w związ</w:t>
      </w:r>
      <w:r w:rsidR="00BD189D">
        <w:rPr>
          <w:rFonts w:ascii="Times New Roman" w:hAnsi="Times New Roman"/>
          <w:sz w:val="24"/>
          <w:szCs w:val="24"/>
        </w:rPr>
        <w:t>ku z art. 31 ust. 3 Konstytucji,</w:t>
      </w:r>
    </w:p>
    <w:p w:rsidR="00D268AE" w:rsidRPr="00356C22" w:rsidRDefault="00356C22" w:rsidP="00356C22">
      <w:pPr>
        <w:widowControl w:val="0"/>
        <w:shd w:val="clear" w:color="auto" w:fill="FFFFFF"/>
        <w:autoSpaceDE w:val="0"/>
        <w:autoSpaceDN w:val="0"/>
        <w:adjustRightInd w:val="0"/>
        <w:spacing w:after="0" w:line="240" w:lineRule="auto"/>
        <w:ind w:left="550" w:right="566" w:hanging="190"/>
        <w:jc w:val="both"/>
        <w:rPr>
          <w:rFonts w:ascii="Times New Roman" w:hAnsi="Times New Roman"/>
          <w:spacing w:val="-3"/>
          <w:sz w:val="24"/>
          <w:szCs w:val="24"/>
        </w:rPr>
      </w:pPr>
      <w:r w:rsidRPr="00356C22">
        <w:rPr>
          <w:rFonts w:ascii="Times New Roman" w:hAnsi="Times New Roman"/>
          <w:spacing w:val="-5"/>
          <w:sz w:val="24"/>
          <w:szCs w:val="24"/>
        </w:rPr>
        <w:t xml:space="preserve">4) </w:t>
      </w:r>
      <w:r w:rsidR="00D268AE" w:rsidRPr="00356C22">
        <w:rPr>
          <w:rFonts w:ascii="Times New Roman" w:hAnsi="Times New Roman"/>
          <w:spacing w:val="-5"/>
          <w:sz w:val="24"/>
          <w:szCs w:val="24"/>
        </w:rPr>
        <w:t>§ 20 pkt 3 rozporządzenia Prezesa Rady Ministrów z dnia 20 grudnia 2004 r. w</w:t>
      </w:r>
      <w:r>
        <w:rPr>
          <w:rFonts w:ascii="Times New Roman" w:hAnsi="Times New Roman"/>
          <w:spacing w:val="-5"/>
          <w:sz w:val="24"/>
          <w:szCs w:val="24"/>
        </w:rPr>
        <w:t xml:space="preserve"> </w:t>
      </w:r>
      <w:r w:rsidR="00D268AE" w:rsidRPr="00356C22">
        <w:rPr>
          <w:rFonts w:ascii="Times New Roman" w:hAnsi="Times New Roman"/>
          <w:spacing w:val="-4"/>
          <w:sz w:val="24"/>
          <w:szCs w:val="24"/>
        </w:rPr>
        <w:t xml:space="preserve">sprawie udzielania wyróżnień i przeprowadzania postępowań dyscyplinarnych </w:t>
      </w:r>
      <w:r w:rsidR="00D268AE" w:rsidRPr="00356C22">
        <w:rPr>
          <w:rFonts w:ascii="Times New Roman" w:hAnsi="Times New Roman"/>
          <w:spacing w:val="-5"/>
          <w:sz w:val="24"/>
          <w:szCs w:val="24"/>
        </w:rPr>
        <w:t xml:space="preserve">wobec funkcjonariuszy Agencji Bezpieczeństwa Wewnętrznego (Dz. U. Nr 272, </w:t>
      </w:r>
      <w:r w:rsidR="00D268AE" w:rsidRPr="00356C22">
        <w:rPr>
          <w:rFonts w:ascii="Times New Roman" w:hAnsi="Times New Roman"/>
          <w:spacing w:val="-3"/>
          <w:sz w:val="24"/>
          <w:szCs w:val="24"/>
        </w:rPr>
        <w:t>poz. 2690) z art. 42 ust. 2 w związku z art. 31 ust. 3 Konstytucji,</w:t>
      </w:r>
    </w:p>
    <w:p w:rsidR="00D268AE" w:rsidRPr="00356C22" w:rsidRDefault="00D268AE" w:rsidP="00356C22">
      <w:pPr>
        <w:widowControl w:val="0"/>
        <w:shd w:val="clear" w:color="auto" w:fill="FFFFFF"/>
        <w:autoSpaceDE w:val="0"/>
        <w:autoSpaceDN w:val="0"/>
        <w:adjustRightInd w:val="0"/>
        <w:spacing w:after="0" w:line="240" w:lineRule="auto"/>
        <w:ind w:left="720" w:right="566"/>
        <w:jc w:val="both"/>
        <w:rPr>
          <w:rFonts w:ascii="Times New Roman" w:hAnsi="Times New Roman"/>
          <w:spacing w:val="-3"/>
          <w:sz w:val="24"/>
          <w:szCs w:val="24"/>
        </w:rPr>
      </w:pPr>
    </w:p>
    <w:p w:rsidR="00D268AE" w:rsidRPr="00356C22" w:rsidRDefault="00D268AE" w:rsidP="00356C22">
      <w:pPr>
        <w:spacing w:after="0" w:line="240" w:lineRule="auto"/>
        <w:ind w:right="-2"/>
        <w:jc w:val="center"/>
        <w:rPr>
          <w:rFonts w:ascii="Times New Roman" w:hAnsi="Times New Roman"/>
          <w:sz w:val="24"/>
          <w:szCs w:val="24"/>
        </w:rPr>
      </w:pPr>
      <w:r w:rsidRPr="00356C22">
        <w:rPr>
          <w:rFonts w:ascii="Times New Roman" w:hAnsi="Times New Roman"/>
          <w:sz w:val="24"/>
          <w:szCs w:val="24"/>
        </w:rPr>
        <w:t>o r z e k a:</w:t>
      </w:r>
    </w:p>
    <w:p w:rsidR="00356C22" w:rsidRPr="00356C22" w:rsidRDefault="00356C22" w:rsidP="00356C22">
      <w:pPr>
        <w:shd w:val="clear" w:color="auto" w:fill="FFFFFF"/>
        <w:spacing w:after="0" w:line="240" w:lineRule="auto"/>
        <w:ind w:firstLine="709"/>
        <w:jc w:val="both"/>
        <w:rPr>
          <w:rFonts w:ascii="Times New Roman" w:hAnsi="Times New Roman"/>
          <w:b/>
          <w:sz w:val="24"/>
          <w:szCs w:val="24"/>
        </w:rPr>
      </w:pPr>
    </w:p>
    <w:p w:rsidR="00D268AE" w:rsidRPr="00356C22" w:rsidRDefault="00D268AE" w:rsidP="00356C22">
      <w:pPr>
        <w:shd w:val="clear" w:color="auto" w:fill="FFFFFF"/>
        <w:spacing w:after="0" w:line="240" w:lineRule="auto"/>
        <w:ind w:firstLine="709"/>
        <w:jc w:val="both"/>
        <w:rPr>
          <w:rFonts w:ascii="Times New Roman" w:hAnsi="Times New Roman"/>
          <w:b/>
          <w:sz w:val="24"/>
          <w:szCs w:val="24"/>
        </w:rPr>
      </w:pPr>
      <w:r w:rsidRPr="00356C22">
        <w:rPr>
          <w:rFonts w:ascii="Times New Roman" w:hAnsi="Times New Roman"/>
          <w:b/>
          <w:sz w:val="24"/>
          <w:szCs w:val="24"/>
        </w:rPr>
        <w:t xml:space="preserve">1. Art. 53 ust. 3 ustawy z dnia 4 września 1997 r. o dyscyplinie wojskowej </w:t>
      </w:r>
      <w:r w:rsidRPr="00356C22">
        <w:rPr>
          <w:rFonts w:ascii="Times New Roman" w:hAnsi="Times New Roman"/>
          <w:sz w:val="24"/>
          <w:szCs w:val="24"/>
        </w:rPr>
        <w:t>(Dz.</w:t>
      </w:r>
      <w:r w:rsidR="00356C22">
        <w:rPr>
          <w:rFonts w:ascii="Times New Roman" w:hAnsi="Times New Roman"/>
          <w:sz w:val="24"/>
          <w:szCs w:val="24"/>
        </w:rPr>
        <w:t xml:space="preserve"> </w:t>
      </w:r>
      <w:r w:rsidRPr="00356C22">
        <w:rPr>
          <w:rFonts w:ascii="Times New Roman" w:hAnsi="Times New Roman"/>
          <w:sz w:val="24"/>
          <w:szCs w:val="24"/>
        </w:rPr>
        <w:t>U. z 2002 r. Nr 42, poz. 370 i Nr 240, poz. 2052, z 2003 r. Nr 179, poz. 1750 oraz</w:t>
      </w:r>
      <w:r w:rsidR="00356C22">
        <w:rPr>
          <w:rFonts w:ascii="Times New Roman" w:hAnsi="Times New Roman"/>
          <w:sz w:val="24"/>
          <w:szCs w:val="24"/>
        </w:rPr>
        <w:t xml:space="preserve"> </w:t>
      </w:r>
      <w:r w:rsidRPr="00356C22">
        <w:rPr>
          <w:rFonts w:ascii="Times New Roman" w:hAnsi="Times New Roman"/>
          <w:sz w:val="24"/>
          <w:szCs w:val="24"/>
        </w:rPr>
        <w:t>z</w:t>
      </w:r>
      <w:r w:rsidR="00356C22">
        <w:rPr>
          <w:rFonts w:ascii="Times New Roman" w:hAnsi="Times New Roman"/>
          <w:sz w:val="24"/>
          <w:szCs w:val="24"/>
        </w:rPr>
        <w:t xml:space="preserve"> </w:t>
      </w:r>
      <w:r w:rsidRPr="00356C22">
        <w:rPr>
          <w:rFonts w:ascii="Times New Roman" w:hAnsi="Times New Roman"/>
          <w:sz w:val="24"/>
          <w:szCs w:val="24"/>
        </w:rPr>
        <w:t>2007 r. Nr 176, poz. 1242)</w:t>
      </w:r>
      <w:r w:rsidRPr="00356C22">
        <w:rPr>
          <w:rFonts w:ascii="Times New Roman" w:hAnsi="Times New Roman"/>
          <w:b/>
          <w:sz w:val="24"/>
          <w:szCs w:val="24"/>
        </w:rPr>
        <w:t xml:space="preserve"> w zakresie, w jakim uniemożliwia żołnierzowi objętemu postępowaniem dyscyplinarnym ustanowienie obrońcy spośród adwokatów lub radców prawnych, jest niezgodny z art. 42 ust. 2 w związku z art. 31 ust.</w:t>
      </w:r>
      <w:r w:rsidR="00356C22">
        <w:rPr>
          <w:rFonts w:ascii="Times New Roman" w:hAnsi="Times New Roman"/>
          <w:b/>
          <w:sz w:val="24"/>
          <w:szCs w:val="24"/>
        </w:rPr>
        <w:t xml:space="preserve"> </w:t>
      </w:r>
      <w:r w:rsidRPr="00356C22">
        <w:rPr>
          <w:rFonts w:ascii="Times New Roman" w:hAnsi="Times New Roman"/>
          <w:b/>
          <w:sz w:val="24"/>
          <w:szCs w:val="24"/>
        </w:rPr>
        <w:t>3 Konstyt</w:t>
      </w:r>
      <w:r w:rsidR="00415078">
        <w:rPr>
          <w:rFonts w:ascii="Times New Roman" w:hAnsi="Times New Roman"/>
          <w:b/>
          <w:sz w:val="24"/>
          <w:szCs w:val="24"/>
        </w:rPr>
        <w:t>ucji Rzeczypospolitej Polskiej.</w:t>
      </w:r>
    </w:p>
    <w:p w:rsidR="00356C22" w:rsidRPr="00356C22" w:rsidRDefault="00356C22" w:rsidP="00356C22">
      <w:pPr>
        <w:shd w:val="clear" w:color="auto" w:fill="FFFFFF"/>
        <w:spacing w:after="0" w:line="240" w:lineRule="auto"/>
        <w:ind w:firstLine="709"/>
        <w:jc w:val="both"/>
        <w:rPr>
          <w:rFonts w:ascii="Times New Roman" w:hAnsi="Times New Roman"/>
          <w:b/>
          <w:spacing w:val="-3"/>
          <w:sz w:val="24"/>
          <w:szCs w:val="24"/>
        </w:rPr>
      </w:pPr>
    </w:p>
    <w:p w:rsidR="00D268AE" w:rsidRPr="00356C22" w:rsidRDefault="00D268AE" w:rsidP="00415078">
      <w:pPr>
        <w:shd w:val="clear" w:color="auto" w:fill="FFFFFF"/>
        <w:spacing w:after="0" w:line="240" w:lineRule="auto"/>
        <w:ind w:firstLine="709"/>
        <w:jc w:val="both"/>
        <w:rPr>
          <w:rFonts w:ascii="Times New Roman" w:hAnsi="Times New Roman"/>
          <w:b/>
          <w:sz w:val="24"/>
          <w:szCs w:val="24"/>
        </w:rPr>
      </w:pPr>
      <w:r w:rsidRPr="00356C22">
        <w:rPr>
          <w:rFonts w:ascii="Times New Roman" w:hAnsi="Times New Roman"/>
          <w:b/>
          <w:spacing w:val="-3"/>
          <w:sz w:val="24"/>
          <w:szCs w:val="24"/>
        </w:rPr>
        <w:t xml:space="preserve">2. Art. 129 ust. 1 pkt 5 ustawy z dnia 9 czerwca 2006 r. o służbie funkcjonariuszy </w:t>
      </w:r>
      <w:r w:rsidRPr="00356C22">
        <w:rPr>
          <w:rFonts w:ascii="Times New Roman" w:hAnsi="Times New Roman"/>
          <w:b/>
          <w:spacing w:val="-5"/>
          <w:sz w:val="24"/>
          <w:szCs w:val="24"/>
        </w:rPr>
        <w:t xml:space="preserve">Służby Kontrwywiadu Wojskowego oraz Służby Wywiadu Wojskowego </w:t>
      </w:r>
      <w:r w:rsidRPr="00356C22">
        <w:rPr>
          <w:rFonts w:ascii="Times New Roman" w:hAnsi="Times New Roman"/>
          <w:spacing w:val="-5"/>
          <w:sz w:val="24"/>
          <w:szCs w:val="24"/>
        </w:rPr>
        <w:t xml:space="preserve">(Dz. U. </w:t>
      </w:r>
      <w:r w:rsidRPr="00356C22">
        <w:rPr>
          <w:rFonts w:ascii="Times New Roman" w:hAnsi="Times New Roman"/>
          <w:spacing w:val="-3"/>
          <w:sz w:val="24"/>
          <w:szCs w:val="24"/>
        </w:rPr>
        <w:t>Nr 104, poz. 710)</w:t>
      </w:r>
      <w:r w:rsidRPr="00356C22">
        <w:rPr>
          <w:rFonts w:ascii="Times New Roman" w:hAnsi="Times New Roman"/>
          <w:b/>
          <w:spacing w:val="-3"/>
          <w:sz w:val="24"/>
          <w:szCs w:val="24"/>
        </w:rPr>
        <w:t xml:space="preserve"> </w:t>
      </w:r>
      <w:r w:rsidRPr="00356C22">
        <w:rPr>
          <w:rFonts w:ascii="Times New Roman" w:hAnsi="Times New Roman"/>
          <w:b/>
          <w:sz w:val="24"/>
          <w:szCs w:val="24"/>
        </w:rPr>
        <w:t>w zakresie, w jakim umożliwia osobie obwinionej wybór obrońcy w</w:t>
      </w:r>
      <w:r w:rsidR="00356C22">
        <w:rPr>
          <w:rFonts w:ascii="Times New Roman" w:hAnsi="Times New Roman"/>
          <w:b/>
          <w:sz w:val="24"/>
          <w:szCs w:val="24"/>
        </w:rPr>
        <w:t xml:space="preserve"> </w:t>
      </w:r>
      <w:r w:rsidRPr="00356C22">
        <w:rPr>
          <w:rFonts w:ascii="Times New Roman" w:hAnsi="Times New Roman"/>
          <w:b/>
          <w:sz w:val="24"/>
          <w:szCs w:val="24"/>
        </w:rPr>
        <w:lastRenderedPageBreak/>
        <w:t>postępowaniu dyscyplinarnym wyłącznie spośród funkcjonariuszy, jest niezgodny z</w:t>
      </w:r>
      <w:r w:rsidR="00356C22">
        <w:rPr>
          <w:rFonts w:ascii="Times New Roman" w:hAnsi="Times New Roman"/>
          <w:b/>
          <w:sz w:val="24"/>
          <w:szCs w:val="24"/>
        </w:rPr>
        <w:t xml:space="preserve"> </w:t>
      </w:r>
      <w:r w:rsidR="00415078">
        <w:rPr>
          <w:rFonts w:ascii="Times New Roman" w:hAnsi="Times New Roman"/>
          <w:b/>
          <w:sz w:val="24"/>
          <w:szCs w:val="24"/>
        </w:rPr>
        <w:t>a</w:t>
      </w:r>
      <w:r w:rsidRPr="00356C22">
        <w:rPr>
          <w:rFonts w:ascii="Times New Roman" w:hAnsi="Times New Roman"/>
          <w:b/>
          <w:sz w:val="24"/>
          <w:szCs w:val="24"/>
        </w:rPr>
        <w:t>rt. 42 ust. 2 w związku z art. 31 ust. 3 Konstytucji.</w:t>
      </w:r>
    </w:p>
    <w:p w:rsidR="00D268AE" w:rsidRPr="00356C22" w:rsidRDefault="00D268AE" w:rsidP="00356C22">
      <w:pPr>
        <w:shd w:val="clear" w:color="auto" w:fill="FFFFFF"/>
        <w:spacing w:after="0" w:line="240" w:lineRule="auto"/>
        <w:ind w:firstLine="709"/>
        <w:jc w:val="both"/>
        <w:rPr>
          <w:rFonts w:ascii="Times New Roman" w:hAnsi="Times New Roman"/>
          <w:b/>
          <w:sz w:val="24"/>
          <w:szCs w:val="24"/>
        </w:rPr>
      </w:pPr>
    </w:p>
    <w:p w:rsidR="00D268AE" w:rsidRPr="00356C22" w:rsidRDefault="00D268AE" w:rsidP="00356C22">
      <w:pPr>
        <w:pStyle w:val="Tekstpodstawowywcity2"/>
        <w:spacing w:before="0" w:line="240" w:lineRule="auto"/>
        <w:ind w:right="-1" w:firstLine="0"/>
        <w:jc w:val="center"/>
        <w:rPr>
          <w:szCs w:val="24"/>
        </w:rPr>
      </w:pPr>
      <w:r w:rsidRPr="00356C22">
        <w:rPr>
          <w:szCs w:val="24"/>
        </w:rPr>
        <w:t>Ponadto p o s t a n a w i a:</w:t>
      </w:r>
    </w:p>
    <w:p w:rsidR="00D268AE" w:rsidRPr="00356C22" w:rsidRDefault="00D268AE" w:rsidP="00415078">
      <w:pPr>
        <w:pStyle w:val="Tekstpodstawowywcity2"/>
        <w:spacing w:before="0" w:line="240" w:lineRule="auto"/>
        <w:ind w:right="-1" w:firstLine="0"/>
        <w:rPr>
          <w:szCs w:val="24"/>
        </w:rPr>
      </w:pPr>
    </w:p>
    <w:p w:rsidR="00D268AE" w:rsidRPr="00356C22" w:rsidRDefault="00D268AE" w:rsidP="00356C22">
      <w:pPr>
        <w:spacing w:after="0" w:line="240" w:lineRule="auto"/>
        <w:ind w:firstLine="709"/>
        <w:jc w:val="both"/>
        <w:rPr>
          <w:rFonts w:ascii="Times New Roman" w:hAnsi="Times New Roman"/>
          <w:b/>
          <w:sz w:val="24"/>
          <w:szCs w:val="24"/>
        </w:rPr>
      </w:pPr>
      <w:r w:rsidRPr="00356C22">
        <w:rPr>
          <w:rFonts w:ascii="Times New Roman" w:hAnsi="Times New Roman"/>
          <w:b/>
          <w:sz w:val="24"/>
          <w:szCs w:val="24"/>
        </w:rPr>
        <w:t xml:space="preserve">na podstawie art. 39 ust. 1 pkt 3 ustawy z dnia 1 sierpnia 1997 r. o Trybunale Konstytucyjnym </w:t>
      </w:r>
      <w:r w:rsidRPr="00356C22">
        <w:rPr>
          <w:rFonts w:ascii="Times New Roman" w:hAnsi="Times New Roman"/>
          <w:sz w:val="24"/>
          <w:szCs w:val="24"/>
        </w:rPr>
        <w:t>(Dz. U. Nr 102, poz. 643, z 2000 r. Nr 48, poz. 552 i Nr 53, poz. 638, z</w:t>
      </w:r>
      <w:r w:rsidR="00356C22">
        <w:rPr>
          <w:rFonts w:ascii="Times New Roman" w:hAnsi="Times New Roman"/>
          <w:sz w:val="24"/>
          <w:szCs w:val="24"/>
        </w:rPr>
        <w:t xml:space="preserve"> </w:t>
      </w:r>
      <w:r w:rsidRPr="00356C22">
        <w:rPr>
          <w:rFonts w:ascii="Times New Roman" w:hAnsi="Times New Roman"/>
          <w:sz w:val="24"/>
          <w:szCs w:val="24"/>
        </w:rPr>
        <w:t>2001 r. Nr 98, poz. 1070, z 2005 r. Nr 169, poz. 1417 oraz z 2009 r. Nr 56, poz. 459</w:t>
      </w:r>
      <w:r w:rsidRPr="00356C22">
        <w:rPr>
          <w:rFonts w:ascii="Times New Roman" w:hAnsi="Times New Roman"/>
          <w:spacing w:val="-2"/>
          <w:sz w:val="24"/>
          <w:szCs w:val="24"/>
        </w:rPr>
        <w:t>)</w:t>
      </w:r>
      <w:r w:rsidRPr="00356C22">
        <w:rPr>
          <w:rFonts w:ascii="Times New Roman" w:hAnsi="Times New Roman"/>
          <w:sz w:val="24"/>
          <w:szCs w:val="24"/>
        </w:rPr>
        <w:t xml:space="preserve"> </w:t>
      </w:r>
      <w:r w:rsidRPr="00356C22">
        <w:rPr>
          <w:rFonts w:ascii="Times New Roman" w:hAnsi="Times New Roman"/>
          <w:b/>
          <w:sz w:val="24"/>
          <w:szCs w:val="24"/>
        </w:rPr>
        <w:t>umorzyć postępowanie w pozostałym zakresie.</w:t>
      </w:r>
    </w:p>
    <w:p w:rsidR="00356C22" w:rsidRPr="00356C22" w:rsidRDefault="00356C22" w:rsidP="00415078">
      <w:pPr>
        <w:spacing w:after="0" w:line="240" w:lineRule="auto"/>
        <w:ind w:right="-2"/>
        <w:rPr>
          <w:rFonts w:ascii="Times New Roman" w:hAnsi="Times New Roman"/>
          <w:caps/>
          <w:sz w:val="24"/>
          <w:szCs w:val="24"/>
        </w:rPr>
      </w:pPr>
    </w:p>
    <w:p w:rsidR="00D268AE" w:rsidRPr="00356C22" w:rsidRDefault="00D268AE" w:rsidP="00356C22">
      <w:pPr>
        <w:spacing w:after="0" w:line="240" w:lineRule="auto"/>
        <w:ind w:right="-2"/>
        <w:jc w:val="center"/>
        <w:rPr>
          <w:rFonts w:ascii="Times New Roman" w:hAnsi="Times New Roman"/>
          <w:caps/>
          <w:sz w:val="24"/>
          <w:szCs w:val="24"/>
        </w:rPr>
      </w:pPr>
      <w:r w:rsidRPr="00356C22">
        <w:rPr>
          <w:rFonts w:ascii="Times New Roman" w:hAnsi="Times New Roman"/>
          <w:caps/>
          <w:sz w:val="24"/>
          <w:szCs w:val="24"/>
        </w:rPr>
        <w:t>uzasadnienie</w:t>
      </w:r>
    </w:p>
    <w:p w:rsidR="00D268AE" w:rsidRPr="00356C22" w:rsidRDefault="00D268AE" w:rsidP="00415078">
      <w:pPr>
        <w:spacing w:after="0" w:line="240" w:lineRule="auto"/>
        <w:ind w:right="560" w:firstLine="709"/>
        <w:rPr>
          <w:rFonts w:ascii="Times New Roman" w:hAnsi="Times New Roman"/>
          <w:caps/>
          <w:sz w:val="24"/>
          <w:szCs w:val="24"/>
        </w:rPr>
      </w:pPr>
    </w:p>
    <w:p w:rsidR="00D268AE" w:rsidRPr="00356C22" w:rsidRDefault="00D268AE" w:rsidP="00356C22">
      <w:pPr>
        <w:spacing w:after="0" w:line="240" w:lineRule="auto"/>
        <w:jc w:val="center"/>
        <w:rPr>
          <w:rFonts w:ascii="Times New Roman" w:hAnsi="Times New Roman"/>
          <w:b/>
          <w:caps/>
          <w:sz w:val="24"/>
          <w:szCs w:val="24"/>
        </w:rPr>
      </w:pPr>
      <w:r w:rsidRPr="00356C22">
        <w:rPr>
          <w:rFonts w:ascii="Times New Roman" w:hAnsi="Times New Roman"/>
          <w:b/>
          <w:caps/>
          <w:sz w:val="24"/>
          <w:szCs w:val="24"/>
        </w:rPr>
        <w:t>I</w:t>
      </w:r>
    </w:p>
    <w:p w:rsidR="00D268AE" w:rsidRPr="00356C22" w:rsidRDefault="00D268AE" w:rsidP="00415078">
      <w:pPr>
        <w:spacing w:after="0" w:line="240" w:lineRule="auto"/>
        <w:rPr>
          <w:rFonts w:ascii="Times New Roman" w:hAnsi="Times New Roman"/>
          <w:caps/>
          <w:sz w:val="24"/>
          <w:szCs w:val="24"/>
        </w:rPr>
      </w:pPr>
    </w:p>
    <w:p w:rsidR="00D268AE" w:rsidRPr="00356C22" w:rsidRDefault="00D268AE" w:rsidP="00356C22">
      <w:pPr>
        <w:shd w:val="clear" w:color="auto" w:fill="FFFFFF"/>
        <w:spacing w:after="0" w:line="240" w:lineRule="auto"/>
        <w:ind w:firstLine="709"/>
        <w:jc w:val="both"/>
        <w:rPr>
          <w:rFonts w:ascii="Times New Roman" w:hAnsi="Times New Roman"/>
          <w:spacing w:val="-3"/>
          <w:sz w:val="24"/>
          <w:szCs w:val="24"/>
        </w:rPr>
      </w:pPr>
      <w:r w:rsidRPr="00356C22">
        <w:rPr>
          <w:rFonts w:ascii="Times New Roman" w:hAnsi="Times New Roman"/>
          <w:sz w:val="24"/>
          <w:szCs w:val="24"/>
        </w:rPr>
        <w:t>1</w:t>
      </w:r>
      <w:r w:rsidRPr="00356C22">
        <w:rPr>
          <w:rFonts w:ascii="Times New Roman" w:hAnsi="Times New Roman"/>
          <w:b/>
          <w:sz w:val="24"/>
          <w:szCs w:val="24"/>
        </w:rPr>
        <w:t>.</w:t>
      </w:r>
      <w:r w:rsidRPr="00356C22">
        <w:rPr>
          <w:rFonts w:ascii="Times New Roman" w:hAnsi="Times New Roman"/>
          <w:sz w:val="24"/>
          <w:szCs w:val="24"/>
        </w:rPr>
        <w:t xml:space="preserve"> Rzecznik Praw Obywatelskich wniósł do Trybunału Konstytucyjnego o</w:t>
      </w:r>
      <w:r w:rsidR="00356C22">
        <w:rPr>
          <w:rFonts w:ascii="Times New Roman" w:hAnsi="Times New Roman"/>
          <w:sz w:val="24"/>
          <w:szCs w:val="24"/>
        </w:rPr>
        <w:t xml:space="preserve"> </w:t>
      </w:r>
      <w:r w:rsidRPr="00356C22">
        <w:rPr>
          <w:rFonts w:ascii="Times New Roman" w:hAnsi="Times New Roman"/>
          <w:sz w:val="24"/>
          <w:szCs w:val="24"/>
        </w:rPr>
        <w:t>stwierdzenie niezgodności: 1) art. 53 ust. 3 ustawy z dnia 4 września 1997 r. o</w:t>
      </w:r>
      <w:r w:rsidR="00356C22">
        <w:rPr>
          <w:rFonts w:ascii="Times New Roman" w:hAnsi="Times New Roman"/>
          <w:sz w:val="24"/>
          <w:szCs w:val="24"/>
        </w:rPr>
        <w:t xml:space="preserve"> </w:t>
      </w:r>
      <w:r w:rsidRPr="00356C22">
        <w:rPr>
          <w:rFonts w:ascii="Times New Roman" w:hAnsi="Times New Roman"/>
          <w:sz w:val="24"/>
          <w:szCs w:val="24"/>
        </w:rPr>
        <w:t>dyscyplinie wojskowej (Dz. U. z 2002 r. Nr 42, poz. 370, ze zm.; dalej: ustawa o</w:t>
      </w:r>
      <w:r w:rsidR="00356C22">
        <w:rPr>
          <w:rFonts w:ascii="Times New Roman" w:hAnsi="Times New Roman"/>
          <w:sz w:val="24"/>
          <w:szCs w:val="24"/>
        </w:rPr>
        <w:t xml:space="preserve"> </w:t>
      </w:r>
      <w:r w:rsidRPr="00356C22">
        <w:rPr>
          <w:rFonts w:ascii="Times New Roman" w:hAnsi="Times New Roman"/>
          <w:sz w:val="24"/>
          <w:szCs w:val="24"/>
        </w:rPr>
        <w:t xml:space="preserve">dyscyplinie wojskowej) z art. 42 ust. 2 w związku z art. 31 ust. 3 Konstytucji, 2) </w:t>
      </w:r>
      <w:r w:rsidRPr="00356C22">
        <w:rPr>
          <w:rFonts w:ascii="Times New Roman" w:hAnsi="Times New Roman"/>
          <w:spacing w:val="-3"/>
          <w:sz w:val="24"/>
          <w:szCs w:val="24"/>
        </w:rPr>
        <w:t xml:space="preserve">art. 129 ust. 1 pkt 5 ustawy z dnia 9 czerwca 2006 r. o służbie funkcjonariuszy </w:t>
      </w:r>
      <w:r w:rsidRPr="00356C22">
        <w:rPr>
          <w:rFonts w:ascii="Times New Roman" w:hAnsi="Times New Roman"/>
          <w:spacing w:val="-5"/>
          <w:sz w:val="24"/>
          <w:szCs w:val="24"/>
        </w:rPr>
        <w:t xml:space="preserve">Służby Kontrwywiadu Wojskowego oraz Służby Wywiadu Wojskowego (Dz. U. </w:t>
      </w:r>
      <w:r w:rsidRPr="00356C22">
        <w:rPr>
          <w:rFonts w:ascii="Times New Roman" w:hAnsi="Times New Roman"/>
          <w:spacing w:val="-3"/>
          <w:sz w:val="24"/>
          <w:szCs w:val="24"/>
        </w:rPr>
        <w:t>Nr 104, poz. 710; dalej: ustawa o</w:t>
      </w:r>
      <w:r w:rsidR="00356C22">
        <w:rPr>
          <w:rFonts w:ascii="Times New Roman" w:hAnsi="Times New Roman"/>
          <w:spacing w:val="-3"/>
          <w:sz w:val="24"/>
          <w:szCs w:val="24"/>
        </w:rPr>
        <w:t xml:space="preserve"> </w:t>
      </w:r>
      <w:r w:rsidRPr="00356C22">
        <w:rPr>
          <w:rFonts w:ascii="Times New Roman" w:hAnsi="Times New Roman"/>
          <w:spacing w:val="-3"/>
          <w:sz w:val="24"/>
          <w:szCs w:val="24"/>
        </w:rPr>
        <w:t xml:space="preserve">służbie funkcjonariuszy SKW oraz SWW) z art. 42 ust. 2 w związku z art. 31 ust. 3 Konstytucji, </w:t>
      </w:r>
      <w:r w:rsidRPr="00356C22">
        <w:rPr>
          <w:rFonts w:ascii="Times New Roman" w:hAnsi="Times New Roman"/>
          <w:sz w:val="24"/>
          <w:szCs w:val="24"/>
        </w:rPr>
        <w:t xml:space="preserve">3) </w:t>
      </w:r>
      <w:r w:rsidRPr="00356C22">
        <w:rPr>
          <w:rFonts w:ascii="Times New Roman" w:hAnsi="Times New Roman"/>
          <w:spacing w:val="-5"/>
          <w:sz w:val="24"/>
          <w:szCs w:val="24"/>
        </w:rPr>
        <w:t>§ 21 pkt 3 rozporządzenia Prezesa Rady Ministrów z dnia 20 sierpnia 2003 r. w</w:t>
      </w:r>
      <w:r w:rsidR="00356C22">
        <w:rPr>
          <w:rFonts w:ascii="Times New Roman" w:hAnsi="Times New Roman"/>
          <w:spacing w:val="-5"/>
          <w:sz w:val="24"/>
          <w:szCs w:val="24"/>
        </w:rPr>
        <w:t xml:space="preserve"> </w:t>
      </w:r>
      <w:r w:rsidRPr="00356C22">
        <w:rPr>
          <w:rFonts w:ascii="Times New Roman" w:hAnsi="Times New Roman"/>
          <w:spacing w:val="-4"/>
          <w:sz w:val="24"/>
          <w:szCs w:val="24"/>
        </w:rPr>
        <w:t xml:space="preserve">sprawie udzielania wyróżnień i przeprowadzania postępowań dyscyplinarnych </w:t>
      </w:r>
      <w:r w:rsidRPr="00356C22">
        <w:rPr>
          <w:rFonts w:ascii="Times New Roman" w:hAnsi="Times New Roman"/>
          <w:spacing w:val="-1"/>
          <w:sz w:val="24"/>
          <w:szCs w:val="24"/>
        </w:rPr>
        <w:t xml:space="preserve">wobec funkcjonariuszy Agencji Wywiadu (Dz. U. Nr 160, poz. 1557, ze zm.; dalej: rozporządzenie Prezesa RM z 20 sierpnia 2003 r.) z </w:t>
      </w:r>
      <w:r w:rsidRPr="00356C22">
        <w:rPr>
          <w:rFonts w:ascii="Times New Roman" w:hAnsi="Times New Roman"/>
          <w:sz w:val="24"/>
          <w:szCs w:val="24"/>
        </w:rPr>
        <w:t xml:space="preserve">art. 42 ust. 2 w związku z art. 31 ust. 3 Konstytucji, 4) </w:t>
      </w:r>
      <w:r w:rsidRPr="00356C22">
        <w:rPr>
          <w:rFonts w:ascii="Times New Roman" w:hAnsi="Times New Roman"/>
          <w:spacing w:val="-5"/>
          <w:sz w:val="24"/>
          <w:szCs w:val="24"/>
        </w:rPr>
        <w:t xml:space="preserve">§ 20 pkt 3 rozporządzenia Prezesa Rady Ministrów z dnia 20 grudnia 2004 r. w </w:t>
      </w:r>
      <w:r w:rsidRPr="00356C22">
        <w:rPr>
          <w:rFonts w:ascii="Times New Roman" w:hAnsi="Times New Roman"/>
          <w:spacing w:val="-4"/>
          <w:sz w:val="24"/>
          <w:szCs w:val="24"/>
        </w:rPr>
        <w:t xml:space="preserve">sprawie udzielania wyróżnień i przeprowadzania postępowań dyscyplinarnych </w:t>
      </w:r>
      <w:r w:rsidRPr="00356C22">
        <w:rPr>
          <w:rFonts w:ascii="Times New Roman" w:hAnsi="Times New Roman"/>
          <w:spacing w:val="-5"/>
          <w:sz w:val="24"/>
          <w:szCs w:val="24"/>
        </w:rPr>
        <w:t xml:space="preserve">wobec funkcjonariuszy Agencji Bezpieczeństwa Wewnętrznego (Dz. U. Nr 272, </w:t>
      </w:r>
      <w:r w:rsidRPr="00356C22">
        <w:rPr>
          <w:rFonts w:ascii="Times New Roman" w:hAnsi="Times New Roman"/>
          <w:spacing w:val="-3"/>
          <w:sz w:val="24"/>
          <w:szCs w:val="24"/>
        </w:rPr>
        <w:t>poz. 2690; dalej: rozporządzenie Prezesa RM z 20 grudnia 2004 r.) z art. 42 ust. 2 w związku z art. 31 ust. 3 Konstytucji.</w:t>
      </w:r>
    </w:p>
    <w:p w:rsidR="00356C22" w:rsidRDefault="00356C22" w:rsidP="00356C22">
      <w:pPr>
        <w:shd w:val="clear" w:color="auto" w:fill="FFFFFF"/>
        <w:spacing w:after="0" w:line="240" w:lineRule="auto"/>
        <w:ind w:firstLine="709"/>
        <w:jc w:val="both"/>
        <w:rPr>
          <w:rFonts w:ascii="Times New Roman" w:hAnsi="Times New Roman"/>
          <w:b/>
          <w:spacing w:val="-3"/>
          <w:sz w:val="24"/>
          <w:szCs w:val="24"/>
        </w:rPr>
      </w:pP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pacing w:val="-3"/>
          <w:sz w:val="24"/>
          <w:szCs w:val="24"/>
        </w:rPr>
        <w:t>1.1. Rzecznik Praw Obywatelskich poinformował, że</w:t>
      </w:r>
      <w:r w:rsidRPr="00356C22">
        <w:rPr>
          <w:rFonts w:ascii="Times New Roman" w:hAnsi="Times New Roman"/>
          <w:sz w:val="24"/>
          <w:szCs w:val="24"/>
        </w:rPr>
        <w:t xml:space="preserve"> wpływają do niego skargi zawierające zarzuty dotyczące przepisów </w:t>
      </w:r>
      <w:r w:rsidRPr="00356C22">
        <w:rPr>
          <w:rFonts w:ascii="Times New Roman" w:hAnsi="Times New Roman"/>
          <w:spacing w:val="-6"/>
          <w:sz w:val="24"/>
          <w:szCs w:val="24"/>
        </w:rPr>
        <w:t>ograniczających prawo do obrony w</w:t>
      </w:r>
      <w:r w:rsidR="00356C22" w:rsidRPr="00356C22">
        <w:rPr>
          <w:rFonts w:ascii="Times New Roman" w:hAnsi="Times New Roman"/>
          <w:spacing w:val="-6"/>
          <w:sz w:val="24"/>
          <w:szCs w:val="24"/>
        </w:rPr>
        <w:t xml:space="preserve"> </w:t>
      </w:r>
      <w:r w:rsidRPr="00356C22">
        <w:rPr>
          <w:rFonts w:ascii="Times New Roman" w:hAnsi="Times New Roman"/>
          <w:spacing w:val="-6"/>
          <w:sz w:val="24"/>
          <w:szCs w:val="24"/>
        </w:rPr>
        <w:t xml:space="preserve">postępowaniach dyscyplinarnych prowadzonych w </w:t>
      </w:r>
      <w:r w:rsidRPr="00356C22">
        <w:rPr>
          <w:rFonts w:ascii="Times New Roman" w:hAnsi="Times New Roman"/>
          <w:sz w:val="24"/>
          <w:szCs w:val="24"/>
        </w:rPr>
        <w:t>stosunku do żołnierzy, funkcjonariuszy Agencji Bezpieczeństwa Wewnętrznego, Agencji Wywiadu, Służby Kontrwywiadu Wojskowego oraz Służby Wywiadu Wojskowego. Istota tych skarg sprowadza się do tego, że funkcjonariusze wymienionych służb i żołnierze w toku postępowań dyscyplinarnych</w:t>
      </w:r>
      <w:r w:rsidR="00356C22" w:rsidRPr="00356C22">
        <w:rPr>
          <w:rFonts w:ascii="Times New Roman" w:hAnsi="Times New Roman"/>
          <w:sz w:val="24"/>
          <w:szCs w:val="24"/>
        </w:rPr>
        <w:t xml:space="preserve"> </w:t>
      </w:r>
      <w:r w:rsidRPr="00356C22">
        <w:rPr>
          <w:rFonts w:ascii="Times New Roman" w:hAnsi="Times New Roman"/>
          <w:sz w:val="24"/>
          <w:szCs w:val="24"/>
        </w:rPr>
        <w:t xml:space="preserve">nie mogą </w:t>
      </w:r>
      <w:r w:rsidRPr="00356C22">
        <w:rPr>
          <w:rFonts w:ascii="Times New Roman" w:hAnsi="Times New Roman"/>
          <w:spacing w:val="-4"/>
          <w:sz w:val="24"/>
          <w:szCs w:val="24"/>
        </w:rPr>
        <w:t xml:space="preserve">korzystać z pomocy profesjonalnych obrońców. Skarżący powołują się na wyrok Trybunału Konstytucyjnego z </w:t>
      </w:r>
      <w:r w:rsidRPr="00356C22">
        <w:rPr>
          <w:rFonts w:ascii="Times New Roman" w:hAnsi="Times New Roman"/>
          <w:sz w:val="24"/>
          <w:szCs w:val="24"/>
        </w:rPr>
        <w:t>19 marca 2007 r. (sygn. K 47/05, OTK ZU nr 3/A/2007, poz. 27), w którym Trybunał Konstytucyjny uznał za niezgodne z art. 42 ust. 2 w związku z art. 31 ust. 3 Konstytucji przepisy ograniczające wyłącznie do</w:t>
      </w:r>
      <w:r w:rsidR="00356C22" w:rsidRPr="00356C22">
        <w:rPr>
          <w:rFonts w:ascii="Times New Roman" w:hAnsi="Times New Roman"/>
          <w:sz w:val="24"/>
          <w:szCs w:val="24"/>
        </w:rPr>
        <w:t xml:space="preserve"> </w:t>
      </w:r>
      <w:r w:rsidRPr="00356C22">
        <w:rPr>
          <w:rFonts w:ascii="Times New Roman" w:hAnsi="Times New Roman"/>
          <w:sz w:val="24"/>
          <w:szCs w:val="24"/>
        </w:rPr>
        <w:t>funkcjonariuszy danej służby krąg podmiotów, spośród których obwiniony funkcjonariusz Policji, Straży Granicznej oraz Służby Celnej może wybrać sobie obrońcę w postępowaniu dyscyplinarnym.</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Wyrok Trybunału Konstytucyjnego z 19 marca 2007 r. został wykonany przez</w:t>
      </w:r>
      <w:r w:rsidR="00356C22" w:rsidRPr="00356C22">
        <w:rPr>
          <w:rFonts w:ascii="Times New Roman" w:hAnsi="Times New Roman"/>
          <w:sz w:val="24"/>
          <w:szCs w:val="24"/>
        </w:rPr>
        <w:t xml:space="preserve"> </w:t>
      </w:r>
      <w:r w:rsidRPr="00356C22">
        <w:rPr>
          <w:rFonts w:ascii="Times New Roman" w:hAnsi="Times New Roman"/>
          <w:sz w:val="24"/>
          <w:szCs w:val="24"/>
        </w:rPr>
        <w:t>ustawodawcę ustawą z dnia 28 marca 2008 r. o zmianie ustawy o Policji oraz</w:t>
      </w:r>
      <w:r w:rsidR="00356C22" w:rsidRPr="00356C22">
        <w:rPr>
          <w:rFonts w:ascii="Times New Roman" w:hAnsi="Times New Roman"/>
          <w:sz w:val="24"/>
          <w:szCs w:val="24"/>
        </w:rPr>
        <w:t xml:space="preserve"> </w:t>
      </w:r>
      <w:r w:rsidRPr="00356C22">
        <w:rPr>
          <w:rFonts w:ascii="Times New Roman" w:hAnsi="Times New Roman"/>
          <w:sz w:val="24"/>
          <w:szCs w:val="24"/>
        </w:rPr>
        <w:t xml:space="preserve">niektórych innych ustaw (Dz. U. Nr 86, poz. 521) oraz ustawą z dnia 18 marca 2008 r. o zmianie ustawy o Służbie Celnej (Dz. U. Nr 53, poz. 311) w ten sposób, że od daty wejścia w życie tych ustaw obrońcą w postępowaniu dyscyplinarnym może być oprócz wskazanego przez obwinionego funkcjonariusza także adwokat albo radca prawny. Ustawodawca nie objął jednak zakresem nowej regulacji (odnoszącej się do formalnych aspektów prawa do obrony) wszystkich przepisów dotyczących postępowań dyscyplinarnych wobec </w:t>
      </w:r>
      <w:r w:rsidRPr="00356C22">
        <w:rPr>
          <w:rFonts w:ascii="Times New Roman" w:hAnsi="Times New Roman"/>
          <w:sz w:val="24"/>
          <w:szCs w:val="24"/>
        </w:rPr>
        <w:lastRenderedPageBreak/>
        <w:t xml:space="preserve">funkcjonariuszy i żołnierzy. Stąd też w obrocie prawnym pozostają zarówno przepisy, które obwinionym funkcjonariuszom gwarantują prawo wyboru obrońcy spośród funkcjonariuszy danej służy lub adwokatów i radców prawnych (art. </w:t>
      </w:r>
      <w:smartTag w:uri="urn:schemas-microsoft-com:office:smarttags" w:element="metricconverter">
        <w:smartTagPr>
          <w:attr w:name="ProductID" w:val="135f"/>
        </w:smartTagPr>
        <w:r w:rsidRPr="00356C22">
          <w:rPr>
            <w:rFonts w:ascii="Times New Roman" w:hAnsi="Times New Roman"/>
            <w:sz w:val="24"/>
            <w:szCs w:val="24"/>
          </w:rPr>
          <w:t>135f</w:t>
        </w:r>
      </w:smartTag>
      <w:r w:rsidRPr="00356C22">
        <w:rPr>
          <w:rFonts w:ascii="Times New Roman" w:hAnsi="Times New Roman"/>
          <w:sz w:val="24"/>
          <w:szCs w:val="24"/>
        </w:rPr>
        <w:t xml:space="preserve"> ust. 1 pkt 4a ustawy z dnia 6 kwietnia 1990 r. o Policji, Dz. U. z 2007 r. Nr 43, poz. 277, ze zm.</w:t>
      </w:r>
      <w:r w:rsidR="00356C22">
        <w:rPr>
          <w:rFonts w:ascii="Times New Roman" w:hAnsi="Times New Roman"/>
          <w:sz w:val="24"/>
          <w:szCs w:val="24"/>
        </w:rPr>
        <w:t xml:space="preserve">; </w:t>
      </w:r>
      <w:r w:rsidRPr="00356C22">
        <w:rPr>
          <w:rFonts w:ascii="Times New Roman" w:hAnsi="Times New Roman"/>
          <w:sz w:val="24"/>
          <w:szCs w:val="24"/>
        </w:rPr>
        <w:t>dalej: ustawa o Policji; art. 136a ust. 2 ustawy z dnia 12 października 1990 r. o Straży Granicznej, Dz. U. z 2005 r. Nr 234, poz. 1997, ze zm.; art. 124a ust. 2 ustawy z dnia 24 sierpnia 1991 r. o Państwowej Straży Pożarnej, Dz. U. z 2006 r. Nr 96, poz. 667, ze zm.</w:t>
      </w:r>
      <w:r w:rsidR="00BD189D">
        <w:rPr>
          <w:rFonts w:ascii="Times New Roman" w:hAnsi="Times New Roman"/>
          <w:sz w:val="24"/>
          <w:szCs w:val="24"/>
        </w:rPr>
        <w:t xml:space="preserve">; </w:t>
      </w:r>
      <w:r w:rsidRPr="00356C22">
        <w:rPr>
          <w:rFonts w:ascii="Times New Roman" w:hAnsi="Times New Roman"/>
          <w:sz w:val="24"/>
          <w:szCs w:val="24"/>
        </w:rPr>
        <w:t xml:space="preserve">dalej: ustawa o PSP; art. 70 ust. </w:t>
      </w:r>
      <w:r w:rsidR="00356C22">
        <w:rPr>
          <w:rFonts w:ascii="Times New Roman" w:hAnsi="Times New Roman"/>
          <w:sz w:val="24"/>
          <w:szCs w:val="24"/>
        </w:rPr>
        <w:t>1</w:t>
      </w:r>
      <w:r w:rsidRPr="00356C22">
        <w:rPr>
          <w:rFonts w:ascii="Times New Roman" w:hAnsi="Times New Roman"/>
          <w:sz w:val="24"/>
          <w:szCs w:val="24"/>
        </w:rPr>
        <w:t>a ustawy z dnia 24 lipca 1999 r. o</w:t>
      </w:r>
      <w:r w:rsidR="00356C22" w:rsidRPr="00356C22">
        <w:rPr>
          <w:rFonts w:ascii="Times New Roman" w:hAnsi="Times New Roman"/>
          <w:sz w:val="24"/>
          <w:szCs w:val="24"/>
        </w:rPr>
        <w:t xml:space="preserve"> </w:t>
      </w:r>
      <w:r w:rsidRPr="00356C22">
        <w:rPr>
          <w:rFonts w:ascii="Times New Roman" w:hAnsi="Times New Roman"/>
          <w:sz w:val="24"/>
          <w:szCs w:val="24"/>
        </w:rPr>
        <w:t>Służbie Celnej, Dz. U. z 2004 r. Nr 156, poz. 1641</w:t>
      </w:r>
      <w:r w:rsidR="00BD189D">
        <w:rPr>
          <w:rFonts w:ascii="Times New Roman" w:hAnsi="Times New Roman"/>
          <w:sz w:val="24"/>
          <w:szCs w:val="24"/>
        </w:rPr>
        <w:t>,</w:t>
      </w:r>
      <w:r w:rsidRPr="00356C22">
        <w:rPr>
          <w:rFonts w:ascii="Times New Roman" w:hAnsi="Times New Roman"/>
          <w:sz w:val="24"/>
          <w:szCs w:val="24"/>
        </w:rPr>
        <w:t xml:space="preserve"> ze zm.; art. 123 ust. 4 ustawy z dnia 16 marca 2001 r. o Biurze Ochrony Rządu, Dz. U. z 2004 r. Nr 163, poz. 1712, ze zm.</w:t>
      </w:r>
      <w:r w:rsidR="00BD189D">
        <w:rPr>
          <w:rFonts w:ascii="Times New Roman" w:hAnsi="Times New Roman"/>
          <w:sz w:val="24"/>
          <w:szCs w:val="24"/>
        </w:rPr>
        <w:t xml:space="preserve">; </w:t>
      </w:r>
      <w:r w:rsidRPr="00356C22">
        <w:rPr>
          <w:rFonts w:ascii="Times New Roman" w:hAnsi="Times New Roman"/>
          <w:sz w:val="24"/>
          <w:szCs w:val="24"/>
        </w:rPr>
        <w:t>dalej: ustawa o BOR; art. 125 ust. 1 pkt 5 ustawy z dnia 9 czerwca 2006 r. o Centralnym Biurze Antykorupcyjnym, Dz. U. Nr 104, poz. 708, ze zm.</w:t>
      </w:r>
      <w:r w:rsidR="00BD189D">
        <w:rPr>
          <w:rFonts w:ascii="Times New Roman" w:hAnsi="Times New Roman"/>
          <w:sz w:val="24"/>
          <w:szCs w:val="24"/>
        </w:rPr>
        <w:t>;</w:t>
      </w:r>
      <w:r w:rsidRPr="00356C22">
        <w:rPr>
          <w:rFonts w:ascii="Times New Roman" w:hAnsi="Times New Roman"/>
          <w:sz w:val="24"/>
          <w:szCs w:val="24"/>
        </w:rPr>
        <w:t xml:space="preserve"> dalej: ustawa o CBA; § 15 ust. 2 rozporządzenia Ministra Sprawiedliwości z dnia 14 listopada 1996 r. w sprawie regulaminu dyscyplinarnego funkcjonariuszy Służby Więziennej, Dz. U. Nr 135, poz.</w:t>
      </w:r>
      <w:r w:rsidR="00356C22" w:rsidRPr="00356C22">
        <w:rPr>
          <w:rFonts w:ascii="Times New Roman" w:hAnsi="Times New Roman"/>
          <w:sz w:val="24"/>
          <w:szCs w:val="24"/>
        </w:rPr>
        <w:t xml:space="preserve"> </w:t>
      </w:r>
      <w:r w:rsidRPr="00356C22">
        <w:rPr>
          <w:rFonts w:ascii="Times New Roman" w:hAnsi="Times New Roman"/>
          <w:sz w:val="24"/>
          <w:szCs w:val="24"/>
        </w:rPr>
        <w:t>634, ze zm.), jak i przepisy, które nie dają obwinionym prawa wyboru obrońcy spośród adwokatów albo radców prawnych.</w:t>
      </w:r>
    </w:p>
    <w:p w:rsidR="00356C22" w:rsidRDefault="00356C22" w:rsidP="00356C22">
      <w:pPr>
        <w:shd w:val="clear" w:color="auto" w:fill="FFFFFF"/>
        <w:spacing w:after="0" w:line="240" w:lineRule="auto"/>
        <w:ind w:firstLine="709"/>
        <w:jc w:val="both"/>
        <w:rPr>
          <w:rFonts w:ascii="Times New Roman" w:hAnsi="Times New Roman"/>
          <w:sz w:val="24"/>
          <w:szCs w:val="24"/>
        </w:rPr>
      </w:pP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1.2. Uzasadnienie wniosku Rzecznika Praw Obywatelskich zostało oparte na</w:t>
      </w:r>
      <w:r w:rsidR="00356C22" w:rsidRPr="00356C22">
        <w:rPr>
          <w:rFonts w:ascii="Times New Roman" w:hAnsi="Times New Roman"/>
          <w:sz w:val="24"/>
          <w:szCs w:val="24"/>
        </w:rPr>
        <w:t xml:space="preserve"> </w:t>
      </w:r>
      <w:r w:rsidRPr="00356C22">
        <w:rPr>
          <w:rFonts w:ascii="Times New Roman" w:hAnsi="Times New Roman"/>
          <w:sz w:val="24"/>
          <w:szCs w:val="24"/>
        </w:rPr>
        <w:t>następujących argumentach:</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1.2.1. Zgodnie z art. 53 ust. 1 ustawy o dyscyplinie wojskowej żołnierzowi objętemu postępowaniem dyscyplinarnym przysługuje prawo do obrony, w tym prawo do</w:t>
      </w:r>
      <w:r w:rsidR="00356C22" w:rsidRPr="00356C22">
        <w:rPr>
          <w:rFonts w:ascii="Times New Roman" w:hAnsi="Times New Roman"/>
          <w:sz w:val="24"/>
          <w:szCs w:val="24"/>
        </w:rPr>
        <w:t xml:space="preserve"> </w:t>
      </w:r>
      <w:r w:rsidRPr="00356C22">
        <w:rPr>
          <w:rFonts w:ascii="Times New Roman" w:hAnsi="Times New Roman"/>
          <w:sz w:val="24"/>
          <w:szCs w:val="24"/>
        </w:rPr>
        <w:t>korzystania z pomocy obrońcy, o czym należy go pouczyć. Obrońcą może być żołnierz, który nie jest przełożonym rzecznika dyscyplinarnego lub przełożonego dyscyplinarnego (art. 53 ust. 3 ustawy o dyscyplinie wojskowej). Natomiast w postępowaniu w sprawach o</w:t>
      </w:r>
      <w:r w:rsidR="00356C22" w:rsidRPr="00356C22">
        <w:rPr>
          <w:rFonts w:ascii="Times New Roman" w:hAnsi="Times New Roman"/>
          <w:sz w:val="24"/>
          <w:szCs w:val="24"/>
        </w:rPr>
        <w:t xml:space="preserve"> </w:t>
      </w:r>
      <w:r w:rsidRPr="00356C22">
        <w:rPr>
          <w:rFonts w:ascii="Times New Roman" w:hAnsi="Times New Roman"/>
          <w:sz w:val="24"/>
          <w:szCs w:val="24"/>
        </w:rPr>
        <w:t>przewinienia dyscyplinarne przed sądem wojskowym obrońcą może być żołnierz lub</w:t>
      </w:r>
      <w:r w:rsidR="00356C22" w:rsidRPr="00356C22">
        <w:rPr>
          <w:rFonts w:ascii="Times New Roman" w:hAnsi="Times New Roman"/>
          <w:sz w:val="24"/>
          <w:szCs w:val="24"/>
        </w:rPr>
        <w:t xml:space="preserve"> </w:t>
      </w:r>
      <w:r w:rsidRPr="00356C22">
        <w:rPr>
          <w:rFonts w:ascii="Times New Roman" w:hAnsi="Times New Roman"/>
          <w:sz w:val="24"/>
          <w:szCs w:val="24"/>
        </w:rPr>
        <w:t>adwokat (art. 53 ust. 4 ustawy o dyscyplinie wojskowej).</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Z kolei w myśl art. 129 ust. 1 pkt 5 ustawy o służbie funkcjonariuszy SKW oraz</w:t>
      </w:r>
      <w:r w:rsidR="00356C22" w:rsidRPr="00356C22">
        <w:rPr>
          <w:rFonts w:ascii="Times New Roman" w:hAnsi="Times New Roman"/>
          <w:sz w:val="24"/>
          <w:szCs w:val="24"/>
        </w:rPr>
        <w:t xml:space="preserve"> </w:t>
      </w:r>
      <w:r w:rsidRPr="00356C22">
        <w:rPr>
          <w:rFonts w:ascii="Times New Roman" w:hAnsi="Times New Roman"/>
          <w:sz w:val="24"/>
          <w:szCs w:val="24"/>
        </w:rPr>
        <w:t>SWW w toku postępowania dyscyplinarnego obwiniony ma prawo do ustanowienia o</w:t>
      </w:r>
      <w:r w:rsidR="00415078">
        <w:rPr>
          <w:rFonts w:ascii="Times New Roman" w:hAnsi="Times New Roman"/>
          <w:sz w:val="24"/>
          <w:szCs w:val="24"/>
        </w:rPr>
        <w:t>brońcy spośród funkcjonariuszy.</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Stosownie do § 21 pkt 3 rozporządzenia Prezesa RM z 20 sierpnia 2003 r. w toku postępowania dyscyplinarnego obwiniony ma prawo do ustanowienia obrońcy – funkcjonariusza Agencji Wywiadu – jeżeli funkcjonariusz ten wyrazi na to zgodę. Analogiczne rozwiązanie zawiera § 20 pkt 3 rozporządzenia Prezesa RM z 20 grudnia 2004 r.</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W świetle powołanych przepisów obwiniony w toku postępowania dyscyplinarnego ma prawo ustanowić obrońcę. Jednakże obrońcą takim może być odpowiednio wyłącznie żołnierz bądź funkcjonariusz danej służby. Wymienione przepisy ograniczają w związku z</w:t>
      </w:r>
      <w:r w:rsidR="00356C22" w:rsidRPr="00356C22">
        <w:rPr>
          <w:rFonts w:ascii="Times New Roman" w:hAnsi="Times New Roman"/>
          <w:sz w:val="24"/>
          <w:szCs w:val="24"/>
        </w:rPr>
        <w:t xml:space="preserve"> </w:t>
      </w:r>
      <w:r w:rsidRPr="00356C22">
        <w:rPr>
          <w:rFonts w:ascii="Times New Roman" w:hAnsi="Times New Roman"/>
          <w:sz w:val="24"/>
          <w:szCs w:val="24"/>
        </w:rPr>
        <w:t>tym krąg podmiotów, spośród których obwiniony w postępowaniu dyscyplinarnym</w:t>
      </w:r>
      <w:r w:rsidR="00415078">
        <w:rPr>
          <w:rFonts w:ascii="Times New Roman" w:hAnsi="Times New Roman"/>
          <w:sz w:val="24"/>
          <w:szCs w:val="24"/>
        </w:rPr>
        <w:t xml:space="preserve"> ma prawo wybrać sobie obrońcę.</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1.2.2. Art. 42 ust. 2 Konstytucji ustanawia gwarancje prawa do obrony w</w:t>
      </w:r>
      <w:r w:rsidR="00356C22" w:rsidRPr="00356C22">
        <w:rPr>
          <w:rFonts w:ascii="Times New Roman" w:hAnsi="Times New Roman"/>
          <w:sz w:val="24"/>
          <w:szCs w:val="24"/>
        </w:rPr>
        <w:t xml:space="preserve"> </w:t>
      </w:r>
      <w:r w:rsidRPr="00356C22">
        <w:rPr>
          <w:rFonts w:ascii="Times New Roman" w:hAnsi="Times New Roman"/>
          <w:sz w:val="24"/>
          <w:szCs w:val="24"/>
        </w:rPr>
        <w:t>postępowaniu karnym, jednak – czemu dał wyraz Trybunał Konstytucyjny m.in. w</w:t>
      </w:r>
      <w:r w:rsidR="00356C22" w:rsidRPr="00356C22">
        <w:rPr>
          <w:rFonts w:ascii="Times New Roman" w:hAnsi="Times New Roman"/>
          <w:sz w:val="24"/>
          <w:szCs w:val="24"/>
        </w:rPr>
        <w:t xml:space="preserve"> </w:t>
      </w:r>
      <w:r w:rsidRPr="00356C22">
        <w:rPr>
          <w:rFonts w:ascii="Times New Roman" w:hAnsi="Times New Roman"/>
          <w:sz w:val="24"/>
          <w:szCs w:val="24"/>
        </w:rPr>
        <w:t xml:space="preserve">wyroku z 8 lipca 2003 r. (sygn. P 10/02, OTK ZU nr 6/A/2003, poz. 62) – konstytucyjne znaczenie pojęcia „odpowiedzialności karnej” nie może być ustalane poprzez odwołanie się do obowiązującego ustawodawstwa, w przeciwnym wypadku analizowany przepis utraciłby swoje znaczenie gwarancyjne. Dlatego należy uznać, że zakres stosowania art. 42 ust. 2 Konstytucji obejmuje nie tylko odpowiedzialność karną w ścisłym tego słowa znaczeniu, lecz także inne formy odpowiedzialności prawnej związane z wymierzaniem kar wobec jednostki. Wymieniony zakres obejmuje w </w:t>
      </w:r>
      <w:r w:rsidRPr="00356C22">
        <w:rPr>
          <w:rFonts w:ascii="Times New Roman" w:hAnsi="Times New Roman"/>
          <w:spacing w:val="-4"/>
          <w:sz w:val="24"/>
          <w:szCs w:val="24"/>
        </w:rPr>
        <w:t xml:space="preserve">konsekwencji też odpowiedzialność dyscyplinarną (zob. </w:t>
      </w:r>
      <w:r w:rsidRPr="00356C22">
        <w:rPr>
          <w:rFonts w:ascii="Times New Roman" w:hAnsi="Times New Roman"/>
          <w:sz w:val="24"/>
          <w:szCs w:val="24"/>
        </w:rPr>
        <w:t>wyrok SN z 9 maja 2003 r., sygn. akt V CK 344/0</w:t>
      </w:r>
      <w:r w:rsidR="00415078">
        <w:rPr>
          <w:rFonts w:ascii="Times New Roman" w:hAnsi="Times New Roman"/>
          <w:sz w:val="24"/>
          <w:szCs w:val="24"/>
        </w:rPr>
        <w:t>2, OSNC nr 7-8/2004, poz. 119).</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pacing w:val="-5"/>
          <w:sz w:val="24"/>
          <w:szCs w:val="24"/>
        </w:rPr>
        <w:lastRenderedPageBreak/>
        <w:t xml:space="preserve">Znaczenie art. 42 ust. 2 Konstytucji jako adekwatnego wzorca kontroli konstytucyjności przepisów prawa regulujących formalną stronę prawa do obrony w postępowaniu dyscyplinarnym podkreślił Trybunał Konstytucyjny w wymienianym już </w:t>
      </w:r>
      <w:r w:rsidRPr="00356C22">
        <w:rPr>
          <w:rFonts w:ascii="Times New Roman" w:hAnsi="Times New Roman"/>
          <w:spacing w:val="-4"/>
          <w:sz w:val="24"/>
          <w:szCs w:val="24"/>
        </w:rPr>
        <w:t>wyroku z 19 marca 2007 r. (sygn. K 47/05) formułując tezę</w:t>
      </w:r>
      <w:r w:rsidR="00BD189D">
        <w:rPr>
          <w:rFonts w:ascii="Times New Roman" w:hAnsi="Times New Roman"/>
          <w:spacing w:val="-4"/>
          <w:sz w:val="24"/>
          <w:szCs w:val="24"/>
        </w:rPr>
        <w:t>:</w:t>
      </w:r>
      <w:r w:rsidRPr="00356C22">
        <w:rPr>
          <w:rFonts w:ascii="Times New Roman" w:hAnsi="Times New Roman"/>
          <w:spacing w:val="-4"/>
          <w:sz w:val="24"/>
          <w:szCs w:val="24"/>
        </w:rPr>
        <w:t xml:space="preserve"> „(...) o obowiązku ustawodawcy takiego ukształtowania przepisów regulujących wszelkiego rodzaju </w:t>
      </w:r>
      <w:r w:rsidRPr="00356C22">
        <w:rPr>
          <w:rFonts w:ascii="Times New Roman" w:hAnsi="Times New Roman"/>
          <w:sz w:val="24"/>
          <w:szCs w:val="24"/>
        </w:rPr>
        <w:t xml:space="preserve">postępowania dyscyplinarne, by, tak jak w postępowaniu karnym, zapewniały </w:t>
      </w:r>
      <w:r w:rsidRPr="00356C22">
        <w:rPr>
          <w:rFonts w:ascii="Times New Roman" w:hAnsi="Times New Roman"/>
          <w:spacing w:val="-5"/>
          <w:sz w:val="24"/>
          <w:szCs w:val="24"/>
        </w:rPr>
        <w:t>odpowiedni poziom prawa do obrony, w</w:t>
      </w:r>
      <w:r w:rsidR="00356C22" w:rsidRPr="00356C22">
        <w:rPr>
          <w:rFonts w:ascii="Times New Roman" w:hAnsi="Times New Roman"/>
          <w:spacing w:val="-5"/>
          <w:sz w:val="24"/>
          <w:szCs w:val="24"/>
        </w:rPr>
        <w:t xml:space="preserve"> </w:t>
      </w:r>
      <w:r w:rsidRPr="00356C22">
        <w:rPr>
          <w:rFonts w:ascii="Times New Roman" w:hAnsi="Times New Roman"/>
          <w:spacing w:val="-5"/>
          <w:sz w:val="24"/>
          <w:szCs w:val="24"/>
        </w:rPr>
        <w:t>wymiarze materialnym i formalnym”.</w:t>
      </w:r>
      <w:r w:rsidRPr="00356C22">
        <w:rPr>
          <w:rFonts w:ascii="Times New Roman" w:hAnsi="Times New Roman"/>
          <w:sz w:val="24"/>
          <w:szCs w:val="24"/>
        </w:rPr>
        <w:t xml:space="preserve"> </w:t>
      </w:r>
      <w:r w:rsidRPr="00356C22">
        <w:rPr>
          <w:rFonts w:ascii="Times New Roman" w:hAnsi="Times New Roman"/>
          <w:spacing w:val="-4"/>
          <w:sz w:val="24"/>
          <w:szCs w:val="24"/>
        </w:rPr>
        <w:t xml:space="preserve">W wyroku z 17 lutego 2004 r. (sygn. SK 39/02, OTK ZU nr 2/A/2004, </w:t>
      </w:r>
      <w:r w:rsidRPr="00356C22">
        <w:rPr>
          <w:rFonts w:ascii="Times New Roman" w:hAnsi="Times New Roman"/>
          <w:sz w:val="24"/>
          <w:szCs w:val="24"/>
        </w:rPr>
        <w:t>poz. 7) Trybunał Konstytucyjny wskazał, że „(...) obrona formalna to</w:t>
      </w:r>
      <w:r w:rsidR="00356C22" w:rsidRPr="00356C22">
        <w:rPr>
          <w:rFonts w:ascii="Times New Roman" w:hAnsi="Times New Roman"/>
          <w:sz w:val="24"/>
          <w:szCs w:val="24"/>
        </w:rPr>
        <w:t xml:space="preserve"> </w:t>
      </w:r>
      <w:r w:rsidRPr="00356C22">
        <w:rPr>
          <w:rFonts w:ascii="Times New Roman" w:hAnsi="Times New Roman"/>
          <w:sz w:val="24"/>
          <w:szCs w:val="24"/>
        </w:rPr>
        <w:t xml:space="preserve">prawo do </w:t>
      </w:r>
      <w:r w:rsidRPr="00356C22">
        <w:rPr>
          <w:rFonts w:ascii="Times New Roman" w:hAnsi="Times New Roman"/>
          <w:spacing w:val="-6"/>
          <w:sz w:val="24"/>
          <w:szCs w:val="24"/>
        </w:rPr>
        <w:t xml:space="preserve">korzystania z pomocy obrońcy z wyboru lub z urzędu. Obrońca jest pełnomocnikiem </w:t>
      </w:r>
      <w:r w:rsidRPr="00356C22">
        <w:rPr>
          <w:rFonts w:ascii="Times New Roman" w:hAnsi="Times New Roman"/>
          <w:sz w:val="24"/>
          <w:szCs w:val="24"/>
        </w:rPr>
        <w:t xml:space="preserve">oskarżonego, jego procesowym przedstawicielem, a jego głównym zadaniem jest </w:t>
      </w:r>
      <w:r w:rsidRPr="00356C22">
        <w:rPr>
          <w:rFonts w:ascii="Times New Roman" w:hAnsi="Times New Roman"/>
          <w:spacing w:val="-4"/>
          <w:sz w:val="24"/>
          <w:szCs w:val="24"/>
        </w:rPr>
        <w:t>ochrona oskarżonego w taki sposób, by cel procesu karnego osiągnięty został z</w:t>
      </w:r>
      <w:r w:rsidR="00356C22" w:rsidRPr="00356C22">
        <w:rPr>
          <w:rFonts w:ascii="Times New Roman" w:hAnsi="Times New Roman"/>
          <w:spacing w:val="-4"/>
          <w:sz w:val="24"/>
          <w:szCs w:val="24"/>
        </w:rPr>
        <w:t xml:space="preserve"> </w:t>
      </w:r>
      <w:r w:rsidRPr="00356C22">
        <w:rPr>
          <w:rFonts w:ascii="Times New Roman" w:hAnsi="Times New Roman"/>
          <w:spacing w:val="-6"/>
          <w:sz w:val="24"/>
          <w:szCs w:val="24"/>
        </w:rPr>
        <w:t xml:space="preserve">zagwarantowaniem prawa do obrony. Charakter działań obrońcy determinowany jest </w:t>
      </w:r>
      <w:r w:rsidRPr="00356C22">
        <w:rPr>
          <w:rFonts w:ascii="Times New Roman" w:hAnsi="Times New Roman"/>
          <w:spacing w:val="-2"/>
          <w:sz w:val="24"/>
          <w:szCs w:val="24"/>
        </w:rPr>
        <w:t xml:space="preserve">interesem prawnym oskarżonego, dla którego ochrony przepisy procedury karnej </w:t>
      </w:r>
      <w:r w:rsidRPr="00356C22">
        <w:rPr>
          <w:rFonts w:ascii="Times New Roman" w:hAnsi="Times New Roman"/>
          <w:sz w:val="24"/>
          <w:szCs w:val="24"/>
        </w:rPr>
        <w:t>przewidują szereg koniecznych uprawnień”.</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pacing w:val="-5"/>
          <w:sz w:val="24"/>
          <w:szCs w:val="24"/>
        </w:rPr>
        <w:t>Przyjęte w kwestionowanych przepisach rozwiązania polegające na ograniczeniu wyboru obrońcy do osób wyłącznie wyłonionych spośród funkcjonariuszy danej służby nie</w:t>
      </w:r>
      <w:r w:rsidR="00356C22" w:rsidRPr="00356C22">
        <w:rPr>
          <w:rFonts w:ascii="Times New Roman" w:hAnsi="Times New Roman"/>
          <w:spacing w:val="-5"/>
          <w:sz w:val="24"/>
          <w:szCs w:val="24"/>
        </w:rPr>
        <w:t xml:space="preserve"> </w:t>
      </w:r>
      <w:r w:rsidRPr="00356C22">
        <w:rPr>
          <w:rFonts w:ascii="Times New Roman" w:hAnsi="Times New Roman"/>
          <w:spacing w:val="-5"/>
          <w:sz w:val="24"/>
          <w:szCs w:val="24"/>
        </w:rPr>
        <w:t>odpowiadają standardowi wyboru obrońcy określonemu w art. 42 ust. 2 Konstytucji</w:t>
      </w:r>
      <w:r w:rsidRPr="00356C22">
        <w:rPr>
          <w:rFonts w:ascii="Times New Roman" w:hAnsi="Times New Roman"/>
          <w:spacing w:val="-1"/>
          <w:sz w:val="24"/>
          <w:szCs w:val="24"/>
        </w:rPr>
        <w:t>. Krąg podmiotów, spośród których obwiniony może wybrać sobie obrońcę, został</w:t>
      </w:r>
      <w:r w:rsidRPr="00356C22">
        <w:rPr>
          <w:rFonts w:ascii="Times New Roman" w:hAnsi="Times New Roman"/>
          <w:sz w:val="24"/>
          <w:szCs w:val="24"/>
        </w:rPr>
        <w:t xml:space="preserve"> bowiem ograniczony wyłącznie do osób, które nie świadczą profesjonalnej pomocy prawnej, a</w:t>
      </w:r>
      <w:r w:rsidR="00356C22" w:rsidRPr="00356C22">
        <w:rPr>
          <w:rFonts w:ascii="Times New Roman" w:hAnsi="Times New Roman"/>
          <w:sz w:val="24"/>
          <w:szCs w:val="24"/>
        </w:rPr>
        <w:t xml:space="preserve"> </w:t>
      </w:r>
      <w:r w:rsidRPr="00356C22">
        <w:rPr>
          <w:rFonts w:ascii="Times New Roman" w:hAnsi="Times New Roman"/>
          <w:sz w:val="24"/>
          <w:szCs w:val="24"/>
        </w:rPr>
        <w:t>ponadto pozostają w stosunku podległości służbowej wobec przełożonego, a więc podmiotu wszczynającego postępowanie dyscyplinarne.</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Z reguły powierzenie obrony funkcjonariuszowi danej służby, nawet wówczas gdy</w:t>
      </w:r>
      <w:r w:rsidR="00356C22" w:rsidRPr="00356C22">
        <w:rPr>
          <w:rFonts w:ascii="Times New Roman" w:hAnsi="Times New Roman"/>
          <w:sz w:val="24"/>
          <w:szCs w:val="24"/>
        </w:rPr>
        <w:t xml:space="preserve"> </w:t>
      </w:r>
      <w:r w:rsidRPr="00356C22">
        <w:rPr>
          <w:rFonts w:ascii="Times New Roman" w:hAnsi="Times New Roman"/>
          <w:sz w:val="24"/>
          <w:szCs w:val="24"/>
        </w:rPr>
        <w:t>dołoży on należytej staranności, nie gwarantuje takiego poziomu obrony, jaki</w:t>
      </w:r>
      <w:r w:rsidR="00356C22" w:rsidRPr="00356C22">
        <w:rPr>
          <w:rFonts w:ascii="Times New Roman" w:hAnsi="Times New Roman"/>
          <w:sz w:val="24"/>
          <w:szCs w:val="24"/>
        </w:rPr>
        <w:t xml:space="preserve"> </w:t>
      </w:r>
      <w:r w:rsidRPr="00356C22">
        <w:rPr>
          <w:rFonts w:ascii="Times New Roman" w:hAnsi="Times New Roman"/>
          <w:sz w:val="24"/>
          <w:szCs w:val="24"/>
        </w:rPr>
        <w:t>zapewniają profesjonalni pełnomocnicy. Nie ulega zaś wątpliwości, że stosunek zależności służbowej obrońcy może mieć istotny wpływ na jego aktywność w toku postępowania dyscyplinarnego, a także na efektywność świadczonej na rzecz obwinionego ochrony. Tymczasem prawo do obrony, w tym prawo do korzystania z pomocy obrońcy, powinno być realne, a więc obrona powinna być świadczona na możliwe najwyższym poziomie, a ponadto powinna być wolna od relacji zależności służbowej zachodzącej w</w:t>
      </w:r>
      <w:r w:rsidR="00356C22" w:rsidRPr="00356C22">
        <w:rPr>
          <w:rFonts w:ascii="Times New Roman" w:hAnsi="Times New Roman"/>
          <w:sz w:val="24"/>
          <w:szCs w:val="24"/>
        </w:rPr>
        <w:t xml:space="preserve"> </w:t>
      </w:r>
      <w:r w:rsidRPr="00356C22">
        <w:rPr>
          <w:rFonts w:ascii="Times New Roman" w:hAnsi="Times New Roman"/>
          <w:sz w:val="24"/>
          <w:szCs w:val="24"/>
        </w:rPr>
        <w:t>tym przypadku pomiędzy obrońcą a przełożonym dyscyplinarnym.</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1.2.3. Wszelkie ograniczenia w korzystaniu z konstytucyjnego prawa wyboru obrońcy (art. 42 ust. 2 Konstytucji) muszą odpowiadać wymogom zawartym w art. 31 ust.</w:t>
      </w:r>
      <w:r w:rsidR="00356C22" w:rsidRPr="00356C22">
        <w:rPr>
          <w:rFonts w:ascii="Times New Roman" w:hAnsi="Times New Roman"/>
          <w:sz w:val="24"/>
          <w:szCs w:val="24"/>
        </w:rPr>
        <w:t xml:space="preserve"> </w:t>
      </w:r>
      <w:r w:rsidRPr="00356C22">
        <w:rPr>
          <w:rFonts w:ascii="Times New Roman" w:hAnsi="Times New Roman"/>
          <w:sz w:val="24"/>
          <w:szCs w:val="24"/>
        </w:rPr>
        <w:t>3 Konstytucji. Warunek formalny polegający na wprowadzeniu ograniczenia korzystania z konstytucyjnego prawa wyboru obrońcy w formie ustawowej spełnia art. 53 ust. 3 ustawy o dyscyplinie wojskowej oraz art. 129 ust. 1 pkt 5 ustawy o służbie funkcjonariuszy SKW oraz SWW. Warunku tego w sposób oczywisty nie spełniają natomiast § 21 pkt 3 rozporządzenia Prezesa RM z 20 sierpnia 2003 r. i § 20 pkt 3 rozporządzenia Prezesa RM z 20 grudnia 2004 r. W tym zakresie bowiem ograniczenia w</w:t>
      </w:r>
      <w:r w:rsidR="00356C22" w:rsidRPr="00356C22">
        <w:rPr>
          <w:rFonts w:ascii="Times New Roman" w:hAnsi="Times New Roman"/>
          <w:sz w:val="24"/>
          <w:szCs w:val="24"/>
        </w:rPr>
        <w:t xml:space="preserve"> </w:t>
      </w:r>
      <w:r w:rsidRPr="00356C22">
        <w:rPr>
          <w:rFonts w:ascii="Times New Roman" w:hAnsi="Times New Roman"/>
          <w:sz w:val="24"/>
          <w:szCs w:val="24"/>
        </w:rPr>
        <w:t>wyborze obrońcy zostały wprowadzone aktem podustawowym. Stąd też kwestionowane przepisy wymienionych rozporządzeń pozostają w kolizji z art. 42 ust. 2 w</w:t>
      </w:r>
      <w:r w:rsidR="00356C22" w:rsidRPr="00356C22">
        <w:rPr>
          <w:rFonts w:ascii="Times New Roman" w:hAnsi="Times New Roman"/>
          <w:sz w:val="24"/>
          <w:szCs w:val="24"/>
        </w:rPr>
        <w:t xml:space="preserve"> </w:t>
      </w:r>
      <w:r w:rsidRPr="00356C22">
        <w:rPr>
          <w:rFonts w:ascii="Times New Roman" w:hAnsi="Times New Roman"/>
          <w:sz w:val="24"/>
          <w:szCs w:val="24"/>
        </w:rPr>
        <w:t>związku z art. 31 ust. 3 Konstytucji przez to, że wprowadzają ograniczenia w</w:t>
      </w:r>
      <w:r w:rsidR="00356C22" w:rsidRPr="00356C22">
        <w:rPr>
          <w:rFonts w:ascii="Times New Roman" w:hAnsi="Times New Roman"/>
          <w:sz w:val="24"/>
          <w:szCs w:val="24"/>
        </w:rPr>
        <w:t xml:space="preserve"> </w:t>
      </w:r>
      <w:r w:rsidRPr="00356C22">
        <w:rPr>
          <w:rFonts w:ascii="Times New Roman" w:hAnsi="Times New Roman"/>
          <w:sz w:val="24"/>
          <w:szCs w:val="24"/>
        </w:rPr>
        <w:t>korzystaniu z konstytucyjnego prawa wyboru obrońcy z naruszeniem zasady wyłączności ustawy.</w:t>
      </w:r>
    </w:p>
    <w:p w:rsidR="00D268AE" w:rsidRPr="00356C22" w:rsidRDefault="00D268AE" w:rsidP="00356C22">
      <w:pPr>
        <w:shd w:val="clear" w:color="auto" w:fill="FFFFFF"/>
        <w:spacing w:after="0" w:line="240" w:lineRule="auto"/>
        <w:ind w:firstLine="709"/>
        <w:jc w:val="both"/>
        <w:rPr>
          <w:rFonts w:ascii="Times New Roman" w:hAnsi="Times New Roman"/>
          <w:spacing w:val="-6"/>
          <w:sz w:val="24"/>
          <w:szCs w:val="24"/>
        </w:rPr>
      </w:pPr>
      <w:r w:rsidRPr="00356C22">
        <w:rPr>
          <w:rFonts w:ascii="Times New Roman" w:hAnsi="Times New Roman"/>
          <w:sz w:val="24"/>
          <w:szCs w:val="24"/>
        </w:rPr>
        <w:t>Przepisy kwestionowanych ustaw oraz rozporządzeń nie odpowiadają również materialnym przesłankom dopuszczalności ograniczenia konstytucyjnego prawa wyboru obrońcy określonym w art. 31 ust. 3 Konstytucji. Nie istnieje bowiem związek pomiędzy wprowadzonym ograniczeniem a koniecznością ochrony takich wartości jak</w:t>
      </w:r>
      <w:r w:rsidR="00BD189D">
        <w:rPr>
          <w:rFonts w:ascii="Times New Roman" w:hAnsi="Times New Roman"/>
          <w:sz w:val="24"/>
          <w:szCs w:val="24"/>
        </w:rPr>
        <w:t>:</w:t>
      </w:r>
      <w:r w:rsidRPr="00356C22">
        <w:rPr>
          <w:rFonts w:ascii="Times New Roman" w:hAnsi="Times New Roman"/>
          <w:sz w:val="24"/>
          <w:szCs w:val="24"/>
        </w:rPr>
        <w:t xml:space="preserve"> porządek publiczny, ochrona środowiska, zdrowia i moralności publicznej, a także wolności i praw innych osób. Konieczność ograniczenia konstytucyjnego prawa nie zaistniała również z</w:t>
      </w:r>
      <w:r w:rsidR="00356C22" w:rsidRPr="00356C22">
        <w:rPr>
          <w:rFonts w:ascii="Times New Roman" w:hAnsi="Times New Roman"/>
          <w:sz w:val="24"/>
          <w:szCs w:val="24"/>
        </w:rPr>
        <w:t xml:space="preserve"> </w:t>
      </w:r>
      <w:r w:rsidRPr="00356C22">
        <w:rPr>
          <w:rFonts w:ascii="Times New Roman" w:hAnsi="Times New Roman"/>
          <w:sz w:val="24"/>
          <w:szCs w:val="24"/>
        </w:rPr>
        <w:t>uwagi na potrzebę ochrony bezpieczeństwa państwa.</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pacing w:val="-6"/>
          <w:sz w:val="24"/>
          <w:szCs w:val="24"/>
        </w:rPr>
        <w:lastRenderedPageBreak/>
        <w:t xml:space="preserve">Status służby </w:t>
      </w:r>
      <w:r w:rsidRPr="00356C22">
        <w:rPr>
          <w:rFonts w:ascii="Times New Roman" w:hAnsi="Times New Roman"/>
          <w:sz w:val="24"/>
          <w:szCs w:val="24"/>
        </w:rPr>
        <w:t xml:space="preserve">specjalnej – do której zalicza się ABW, AW, SKW i SWW, ale także CBA – nie stanowił przeszkody, aby umożliwić funkcjonariuszom </w:t>
      </w:r>
      <w:r w:rsidRPr="00356C22">
        <w:rPr>
          <w:rFonts w:ascii="Times New Roman" w:hAnsi="Times New Roman"/>
          <w:spacing w:val="-6"/>
          <w:sz w:val="24"/>
          <w:szCs w:val="24"/>
        </w:rPr>
        <w:t>CBA obronę w</w:t>
      </w:r>
      <w:r w:rsidR="00356C22" w:rsidRPr="00356C22">
        <w:rPr>
          <w:rFonts w:ascii="Times New Roman" w:hAnsi="Times New Roman"/>
          <w:spacing w:val="-6"/>
          <w:sz w:val="24"/>
          <w:szCs w:val="24"/>
        </w:rPr>
        <w:t xml:space="preserve"> </w:t>
      </w:r>
      <w:r w:rsidRPr="00356C22">
        <w:rPr>
          <w:rFonts w:ascii="Times New Roman" w:hAnsi="Times New Roman"/>
          <w:spacing w:val="-6"/>
          <w:sz w:val="24"/>
          <w:szCs w:val="24"/>
        </w:rPr>
        <w:t xml:space="preserve">postępowaniu dyscyplinarnym poprzez </w:t>
      </w:r>
      <w:r w:rsidRPr="00356C22">
        <w:rPr>
          <w:rFonts w:ascii="Times New Roman" w:hAnsi="Times New Roman"/>
          <w:spacing w:val="-5"/>
          <w:sz w:val="24"/>
          <w:szCs w:val="24"/>
        </w:rPr>
        <w:t xml:space="preserve">możliwość ustanowienia obrońcą profesjonalnego pełnomocnika (art. 125 ust. 1 pkt 5 </w:t>
      </w:r>
      <w:r w:rsidRPr="00356C22">
        <w:rPr>
          <w:rFonts w:ascii="Times New Roman" w:hAnsi="Times New Roman"/>
          <w:sz w:val="24"/>
          <w:szCs w:val="24"/>
        </w:rPr>
        <w:t>ustawy o CBA).</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2. Sejm, w piśmie swego Marszałka z 6 marca 2009 r., wniósł o stwierdzenie, że: 1)</w:t>
      </w:r>
      <w:r w:rsidR="00356C22" w:rsidRPr="00356C22">
        <w:rPr>
          <w:rFonts w:ascii="Times New Roman" w:hAnsi="Times New Roman"/>
          <w:sz w:val="24"/>
          <w:szCs w:val="24"/>
        </w:rPr>
        <w:t xml:space="preserve"> </w:t>
      </w:r>
      <w:r w:rsidRPr="00356C22">
        <w:rPr>
          <w:rFonts w:ascii="Times New Roman" w:hAnsi="Times New Roman"/>
          <w:sz w:val="24"/>
          <w:szCs w:val="24"/>
        </w:rPr>
        <w:t xml:space="preserve">art. 53 ust. 3 ustawy o dyscyplinie wojskowej jest </w:t>
      </w:r>
      <w:r w:rsidRPr="00356C22">
        <w:rPr>
          <w:rFonts w:ascii="Times New Roman" w:hAnsi="Times New Roman"/>
          <w:bCs/>
          <w:sz w:val="24"/>
          <w:szCs w:val="24"/>
        </w:rPr>
        <w:t xml:space="preserve">niezgodny </w:t>
      </w:r>
      <w:r w:rsidRPr="00356C22">
        <w:rPr>
          <w:rFonts w:ascii="Times New Roman" w:hAnsi="Times New Roman"/>
          <w:sz w:val="24"/>
          <w:szCs w:val="24"/>
        </w:rPr>
        <w:t>z art. 42 ust. 2 w związku z</w:t>
      </w:r>
      <w:r w:rsidR="00356C22" w:rsidRPr="00356C22">
        <w:rPr>
          <w:rFonts w:ascii="Times New Roman" w:hAnsi="Times New Roman"/>
          <w:sz w:val="24"/>
          <w:szCs w:val="24"/>
        </w:rPr>
        <w:t xml:space="preserve"> </w:t>
      </w:r>
      <w:r w:rsidRPr="00356C22">
        <w:rPr>
          <w:rFonts w:ascii="Times New Roman" w:hAnsi="Times New Roman"/>
          <w:sz w:val="24"/>
          <w:szCs w:val="24"/>
        </w:rPr>
        <w:t xml:space="preserve">art. 31 ust. 3 Konstytucji, 2) art. 129 ust. 1 pkt 5 ustawy o służbie funkcjonariuszy SKW oraz SWW jest </w:t>
      </w:r>
      <w:r w:rsidRPr="00356C22">
        <w:rPr>
          <w:rFonts w:ascii="Times New Roman" w:hAnsi="Times New Roman"/>
          <w:bCs/>
          <w:sz w:val="24"/>
          <w:szCs w:val="24"/>
        </w:rPr>
        <w:t xml:space="preserve">niezgodny </w:t>
      </w:r>
      <w:r w:rsidRPr="00356C22">
        <w:rPr>
          <w:rFonts w:ascii="Times New Roman" w:hAnsi="Times New Roman"/>
          <w:sz w:val="24"/>
          <w:szCs w:val="24"/>
        </w:rPr>
        <w:t>z art. 42 ust. 2 w związku z art. 31 ust. 3 Konstytucji.</w:t>
      </w:r>
    </w:p>
    <w:p w:rsidR="00BD189D" w:rsidRDefault="00BD189D" w:rsidP="00356C22">
      <w:pPr>
        <w:shd w:val="clear" w:color="auto" w:fill="FFFFFF"/>
        <w:spacing w:after="0" w:line="240" w:lineRule="auto"/>
        <w:ind w:firstLine="709"/>
        <w:jc w:val="both"/>
        <w:rPr>
          <w:rFonts w:ascii="Times New Roman" w:hAnsi="Times New Roman"/>
          <w:sz w:val="24"/>
          <w:szCs w:val="24"/>
        </w:rPr>
      </w:pP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Uzasadnienie stanowiska Sejmu zostało oparte na następujących argumentach:</w:t>
      </w:r>
    </w:p>
    <w:p w:rsidR="00356C22" w:rsidRDefault="00356C22" w:rsidP="00356C22">
      <w:pPr>
        <w:shd w:val="clear" w:color="auto" w:fill="FFFFFF"/>
        <w:spacing w:after="0" w:line="240" w:lineRule="auto"/>
        <w:ind w:firstLine="709"/>
        <w:jc w:val="both"/>
        <w:rPr>
          <w:rFonts w:ascii="Times New Roman" w:hAnsi="Times New Roman"/>
          <w:sz w:val="24"/>
          <w:szCs w:val="24"/>
        </w:rPr>
      </w:pP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2.1. W orzecznictwie Trybunału Konstytucyjnego wielokrotnie podkreślano, że</w:t>
      </w:r>
      <w:r w:rsidR="00356C22" w:rsidRPr="00356C22">
        <w:rPr>
          <w:rFonts w:ascii="Times New Roman" w:hAnsi="Times New Roman"/>
          <w:sz w:val="24"/>
          <w:szCs w:val="24"/>
        </w:rPr>
        <w:t xml:space="preserve"> </w:t>
      </w:r>
      <w:r w:rsidRPr="00356C22">
        <w:rPr>
          <w:rFonts w:ascii="Times New Roman" w:hAnsi="Times New Roman"/>
          <w:sz w:val="24"/>
          <w:szCs w:val="24"/>
        </w:rPr>
        <w:t>wszystkie gwarancje ustanowione w rozdziale II Konstytucji znajdują zastosowanie także wówczas, gdy mamy do czynienia z postępowaniem dyscyplinarnym. Gwarancje te</w:t>
      </w:r>
      <w:r w:rsidR="00356C22" w:rsidRPr="00356C22">
        <w:rPr>
          <w:rFonts w:ascii="Times New Roman" w:hAnsi="Times New Roman"/>
          <w:sz w:val="24"/>
          <w:szCs w:val="24"/>
        </w:rPr>
        <w:t xml:space="preserve"> </w:t>
      </w:r>
      <w:r w:rsidRPr="00356C22">
        <w:rPr>
          <w:rFonts w:ascii="Times New Roman" w:hAnsi="Times New Roman"/>
          <w:sz w:val="24"/>
          <w:szCs w:val="24"/>
        </w:rPr>
        <w:t>odnoszą się bowiem do wszelkich postępowań represyjnych, tzn. postępowań, których</w:t>
      </w:r>
      <w:r w:rsidR="00356C22" w:rsidRPr="00356C22">
        <w:rPr>
          <w:rFonts w:ascii="Times New Roman" w:hAnsi="Times New Roman"/>
          <w:sz w:val="24"/>
          <w:szCs w:val="24"/>
        </w:rPr>
        <w:t xml:space="preserve"> </w:t>
      </w:r>
      <w:r w:rsidRPr="00356C22">
        <w:rPr>
          <w:rFonts w:ascii="Times New Roman" w:hAnsi="Times New Roman"/>
          <w:sz w:val="24"/>
          <w:szCs w:val="24"/>
        </w:rPr>
        <w:t>celem jest poddanie obywatela jakiejś formie ukarania lub jakiejś sankcji.</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Trybunał podkreślał, że prawo do obrony przysługuje na każdym etapie postępowania o charakterze represyjnym. W praktyce oznacza to, że winno ono działać „(...) od chwili przedstawienia zarzutów aż do wydania prawomocnego wyroku i jego wykonania” (wyrok z 3 czerwca 2008 r., sygn. K 42/07</w:t>
      </w:r>
      <w:r w:rsidR="00415078">
        <w:rPr>
          <w:rFonts w:ascii="Times New Roman" w:hAnsi="Times New Roman"/>
          <w:sz w:val="24"/>
          <w:szCs w:val="24"/>
        </w:rPr>
        <w:t>, OTK ZU nr 5/A/2008, poz. 77).</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Jeszcze dalej wydają się iść najnowsze orzeczenia Sądu Najwyższego, który</w:t>
      </w:r>
      <w:r w:rsidR="00356C22" w:rsidRPr="00356C22">
        <w:rPr>
          <w:rFonts w:ascii="Times New Roman" w:hAnsi="Times New Roman"/>
          <w:sz w:val="24"/>
          <w:szCs w:val="24"/>
        </w:rPr>
        <w:t xml:space="preserve"> </w:t>
      </w:r>
      <w:r w:rsidRPr="00356C22">
        <w:rPr>
          <w:rFonts w:ascii="Times New Roman" w:hAnsi="Times New Roman"/>
          <w:sz w:val="24"/>
          <w:szCs w:val="24"/>
        </w:rPr>
        <w:t xml:space="preserve">zaznacza, że: „(...) nie formalne postawienie zarzutu popełnienia przestępstwa, </w:t>
      </w:r>
      <w:r w:rsidRPr="00356C22">
        <w:rPr>
          <w:rFonts w:ascii="Times New Roman" w:hAnsi="Times New Roman"/>
          <w:spacing w:val="-1"/>
          <w:sz w:val="24"/>
          <w:szCs w:val="24"/>
        </w:rPr>
        <w:t>lecz</w:t>
      </w:r>
      <w:r w:rsidR="00356C22" w:rsidRPr="00356C22">
        <w:rPr>
          <w:rFonts w:ascii="Times New Roman" w:hAnsi="Times New Roman"/>
          <w:spacing w:val="-1"/>
          <w:sz w:val="24"/>
          <w:szCs w:val="24"/>
        </w:rPr>
        <w:t xml:space="preserve"> </w:t>
      </w:r>
      <w:r w:rsidRPr="00356C22">
        <w:rPr>
          <w:rFonts w:ascii="Times New Roman" w:hAnsi="Times New Roman"/>
          <w:spacing w:val="-1"/>
          <w:sz w:val="24"/>
          <w:szCs w:val="24"/>
        </w:rPr>
        <w:t xml:space="preserve">już pierwsza czynność organów procesowych skierowana na ściganie określonej </w:t>
      </w:r>
      <w:r w:rsidRPr="00356C22">
        <w:rPr>
          <w:rFonts w:ascii="Times New Roman" w:hAnsi="Times New Roman"/>
          <w:sz w:val="24"/>
          <w:szCs w:val="24"/>
        </w:rPr>
        <w:t>osoby czyni ją podmiotem prawa do obrony” (wyrok SN z 9 lutego 2004 r., sygn. akt V KK 194/03 oraz uchwały SN z 26 kwietnia 2007 r., sygn. akt I KZP 4/07 i 20 września 2007 r., sygn. akt I KZP 26/07).</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Ograniczenia prawa do obrony podlegają ocenie przez pryzmat art. 31 ust. 3 Konstytucji, który formułuje kumulatywnie ujęte przesłanki dopuszczalności ograniczeń w</w:t>
      </w:r>
      <w:r w:rsidR="00356C22" w:rsidRPr="00356C22">
        <w:rPr>
          <w:rFonts w:ascii="Times New Roman" w:hAnsi="Times New Roman"/>
          <w:sz w:val="24"/>
          <w:szCs w:val="24"/>
        </w:rPr>
        <w:t xml:space="preserve"> </w:t>
      </w:r>
      <w:r w:rsidRPr="00356C22">
        <w:rPr>
          <w:rFonts w:ascii="Times New Roman" w:hAnsi="Times New Roman"/>
          <w:sz w:val="24"/>
          <w:szCs w:val="24"/>
        </w:rPr>
        <w:t>korzystaniu z konstytucyjnych praw i wolności.</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pacing w:val="-1"/>
          <w:sz w:val="24"/>
          <w:szCs w:val="24"/>
        </w:rPr>
        <w:t xml:space="preserve">Na podstawie wypowiedzi Trybunału Konstytucyjnego można </w:t>
      </w:r>
      <w:r w:rsidRPr="00356C22">
        <w:rPr>
          <w:rFonts w:ascii="Times New Roman" w:hAnsi="Times New Roman"/>
          <w:sz w:val="24"/>
          <w:szCs w:val="24"/>
        </w:rPr>
        <w:t>skonstatować, że:</w:t>
      </w:r>
    </w:p>
    <w:p w:rsidR="00D268AE" w:rsidRPr="00356C22" w:rsidRDefault="00415078" w:rsidP="00415078">
      <w:pPr>
        <w:widowControl w:val="0"/>
        <w:shd w:val="clear" w:color="auto" w:fill="FFFFFF"/>
        <w:autoSpaceDE w:val="0"/>
        <w:autoSpaceDN w:val="0"/>
        <w:adjustRightInd w:val="0"/>
        <w:spacing w:after="0" w:line="240" w:lineRule="auto"/>
        <w:ind w:firstLine="709"/>
        <w:jc w:val="both"/>
        <w:rPr>
          <w:rFonts w:ascii="Times New Roman" w:hAnsi="Times New Roman"/>
          <w:spacing w:val="-13"/>
          <w:sz w:val="24"/>
          <w:szCs w:val="24"/>
        </w:rPr>
      </w:pPr>
      <w:r>
        <w:rPr>
          <w:rFonts w:ascii="Times New Roman" w:hAnsi="Times New Roman"/>
          <w:sz w:val="24"/>
          <w:szCs w:val="24"/>
        </w:rPr>
        <w:t xml:space="preserve">1) </w:t>
      </w:r>
      <w:r w:rsidR="00D268AE" w:rsidRPr="00356C22">
        <w:rPr>
          <w:rFonts w:ascii="Times New Roman" w:hAnsi="Times New Roman"/>
          <w:sz w:val="24"/>
          <w:szCs w:val="24"/>
        </w:rPr>
        <w:t>prawo do obrony jest nie tylko fundamentalną zasadą procesu karnego, lecz</w:t>
      </w:r>
      <w:r w:rsidR="00356C22" w:rsidRPr="00356C22">
        <w:rPr>
          <w:rFonts w:ascii="Times New Roman" w:hAnsi="Times New Roman"/>
          <w:sz w:val="24"/>
          <w:szCs w:val="24"/>
        </w:rPr>
        <w:t xml:space="preserve"> </w:t>
      </w:r>
      <w:r w:rsidR="00D268AE" w:rsidRPr="00356C22">
        <w:rPr>
          <w:rFonts w:ascii="Times New Roman" w:hAnsi="Times New Roman"/>
          <w:sz w:val="24"/>
          <w:szCs w:val="24"/>
        </w:rPr>
        <w:t>także elementarnym standardem demokratycznego państwa prawnego;</w:t>
      </w:r>
    </w:p>
    <w:p w:rsidR="00D268AE" w:rsidRPr="00356C22" w:rsidRDefault="00415078" w:rsidP="00415078">
      <w:pPr>
        <w:widowControl w:val="0"/>
        <w:shd w:val="clear" w:color="auto" w:fill="FFFFFF"/>
        <w:autoSpaceDE w:val="0"/>
        <w:autoSpaceDN w:val="0"/>
        <w:adjustRightInd w:val="0"/>
        <w:spacing w:after="0" w:line="240" w:lineRule="auto"/>
        <w:ind w:firstLine="709"/>
        <w:jc w:val="both"/>
        <w:rPr>
          <w:rFonts w:ascii="Times New Roman" w:hAnsi="Times New Roman"/>
          <w:spacing w:val="-3"/>
          <w:sz w:val="24"/>
          <w:szCs w:val="24"/>
        </w:rPr>
      </w:pPr>
      <w:r>
        <w:rPr>
          <w:rFonts w:ascii="Times New Roman" w:hAnsi="Times New Roman"/>
          <w:sz w:val="24"/>
          <w:szCs w:val="24"/>
        </w:rPr>
        <w:t xml:space="preserve">2) </w:t>
      </w:r>
      <w:r w:rsidR="00D268AE" w:rsidRPr="00356C22">
        <w:rPr>
          <w:rFonts w:ascii="Times New Roman" w:hAnsi="Times New Roman"/>
          <w:sz w:val="24"/>
          <w:szCs w:val="24"/>
        </w:rPr>
        <w:t>prawo do obrony w swym konstytucyjnym wymiarze odnosi się nie tylko do</w:t>
      </w:r>
      <w:r w:rsidR="00356C22" w:rsidRPr="00356C22">
        <w:rPr>
          <w:rFonts w:ascii="Times New Roman" w:hAnsi="Times New Roman"/>
          <w:sz w:val="24"/>
          <w:szCs w:val="24"/>
        </w:rPr>
        <w:t xml:space="preserve"> </w:t>
      </w:r>
      <w:r w:rsidR="00D268AE" w:rsidRPr="00356C22">
        <w:rPr>
          <w:rFonts w:ascii="Times New Roman" w:hAnsi="Times New Roman"/>
          <w:sz w:val="24"/>
          <w:szCs w:val="24"/>
        </w:rPr>
        <w:t xml:space="preserve">odpowiedzialności </w:t>
      </w:r>
      <w:r w:rsidR="00D268AE" w:rsidRPr="00356C22">
        <w:rPr>
          <w:rFonts w:ascii="Times New Roman" w:hAnsi="Times New Roman"/>
          <w:i/>
          <w:iCs/>
          <w:sz w:val="24"/>
          <w:szCs w:val="24"/>
        </w:rPr>
        <w:t xml:space="preserve">stricte </w:t>
      </w:r>
      <w:r w:rsidR="00D268AE" w:rsidRPr="00356C22">
        <w:rPr>
          <w:rFonts w:ascii="Times New Roman" w:hAnsi="Times New Roman"/>
          <w:sz w:val="24"/>
          <w:szCs w:val="24"/>
        </w:rPr>
        <w:t>karnej, lecz także do wszelkiej odpowiedzialności o</w:t>
      </w:r>
      <w:r w:rsidR="00356C22" w:rsidRPr="00356C22">
        <w:rPr>
          <w:rFonts w:ascii="Times New Roman" w:hAnsi="Times New Roman"/>
          <w:sz w:val="24"/>
          <w:szCs w:val="24"/>
        </w:rPr>
        <w:t xml:space="preserve"> </w:t>
      </w:r>
      <w:r w:rsidR="00D268AE" w:rsidRPr="00356C22">
        <w:rPr>
          <w:rFonts w:ascii="Times New Roman" w:hAnsi="Times New Roman"/>
          <w:sz w:val="24"/>
          <w:szCs w:val="24"/>
        </w:rPr>
        <w:t>charakterze represyjnym, a więc również dyscyplinarnej;</w:t>
      </w:r>
    </w:p>
    <w:p w:rsidR="00D268AE" w:rsidRPr="00356C22" w:rsidRDefault="00415078" w:rsidP="00415078">
      <w:pPr>
        <w:widowControl w:val="0"/>
        <w:shd w:val="clear" w:color="auto" w:fill="FFFFFF"/>
        <w:autoSpaceDE w:val="0"/>
        <w:autoSpaceDN w:val="0"/>
        <w:adjustRightInd w:val="0"/>
        <w:spacing w:after="0" w:line="240" w:lineRule="auto"/>
        <w:ind w:firstLine="709"/>
        <w:jc w:val="both"/>
        <w:rPr>
          <w:rFonts w:ascii="Times New Roman" w:hAnsi="Times New Roman"/>
          <w:spacing w:val="-3"/>
          <w:sz w:val="24"/>
          <w:szCs w:val="24"/>
        </w:rPr>
      </w:pPr>
      <w:r>
        <w:rPr>
          <w:rFonts w:ascii="Times New Roman" w:hAnsi="Times New Roman"/>
          <w:sz w:val="24"/>
          <w:szCs w:val="24"/>
        </w:rPr>
        <w:t xml:space="preserve">3) </w:t>
      </w:r>
      <w:r w:rsidR="00D268AE" w:rsidRPr="00356C22">
        <w:rPr>
          <w:rFonts w:ascii="Times New Roman" w:hAnsi="Times New Roman"/>
          <w:sz w:val="24"/>
          <w:szCs w:val="24"/>
        </w:rPr>
        <w:t>prawo do obrony przysługuje na każdym etapie postępowania o charakterze represyjnym;</w:t>
      </w:r>
    </w:p>
    <w:p w:rsidR="00D268AE" w:rsidRPr="00356C22" w:rsidRDefault="00415078" w:rsidP="00415078">
      <w:pPr>
        <w:widowControl w:val="0"/>
        <w:shd w:val="clear" w:color="auto" w:fill="FFFFFF"/>
        <w:autoSpaceDE w:val="0"/>
        <w:autoSpaceDN w:val="0"/>
        <w:adjustRightInd w:val="0"/>
        <w:spacing w:after="0" w:line="240" w:lineRule="auto"/>
        <w:ind w:firstLine="709"/>
        <w:jc w:val="both"/>
        <w:rPr>
          <w:rFonts w:ascii="Times New Roman" w:hAnsi="Times New Roman"/>
          <w:spacing w:val="-1"/>
          <w:sz w:val="24"/>
          <w:szCs w:val="24"/>
        </w:rPr>
      </w:pPr>
      <w:r>
        <w:rPr>
          <w:rFonts w:ascii="Times New Roman" w:hAnsi="Times New Roman"/>
          <w:sz w:val="24"/>
          <w:szCs w:val="24"/>
        </w:rPr>
        <w:t xml:space="preserve">4) </w:t>
      </w:r>
      <w:r w:rsidR="00D268AE" w:rsidRPr="00356C22">
        <w:rPr>
          <w:rFonts w:ascii="Times New Roman" w:hAnsi="Times New Roman"/>
          <w:sz w:val="24"/>
          <w:szCs w:val="24"/>
        </w:rPr>
        <w:t>ustawodawca ma obowiązek ukształtowania przepisów regulujących wszelkiego rodzaju postępowania dyscyplinarne tak, by jak w postępowaniu karnym zapewniały odpowiedni poziom prawa do obrony w wymiarze materialnym i formalnym;</w:t>
      </w:r>
    </w:p>
    <w:p w:rsidR="00D268AE" w:rsidRPr="00356C22" w:rsidRDefault="00415078" w:rsidP="00415078">
      <w:pPr>
        <w:widowControl w:val="0"/>
        <w:shd w:val="clear" w:color="auto" w:fill="FFFFFF"/>
        <w:autoSpaceDE w:val="0"/>
        <w:autoSpaceDN w:val="0"/>
        <w:adjustRightInd w:val="0"/>
        <w:spacing w:after="0" w:line="240" w:lineRule="auto"/>
        <w:ind w:firstLine="709"/>
        <w:jc w:val="both"/>
        <w:rPr>
          <w:rFonts w:ascii="Times New Roman" w:hAnsi="Times New Roman"/>
          <w:spacing w:val="-6"/>
          <w:sz w:val="24"/>
          <w:szCs w:val="24"/>
        </w:rPr>
      </w:pPr>
      <w:r>
        <w:rPr>
          <w:rFonts w:ascii="Times New Roman" w:hAnsi="Times New Roman"/>
          <w:sz w:val="24"/>
          <w:szCs w:val="24"/>
        </w:rPr>
        <w:t xml:space="preserve">5) </w:t>
      </w:r>
      <w:r w:rsidR="00D268AE" w:rsidRPr="00356C22">
        <w:rPr>
          <w:rFonts w:ascii="Times New Roman" w:hAnsi="Times New Roman"/>
          <w:sz w:val="24"/>
          <w:szCs w:val="24"/>
        </w:rPr>
        <w:t>prawo do obrony w sensie formalnym musi gwarantować możliwość wyboru pełnomocnika procesowego;</w:t>
      </w:r>
    </w:p>
    <w:p w:rsidR="00D268AE" w:rsidRPr="00356C22" w:rsidRDefault="00415078" w:rsidP="00415078">
      <w:pPr>
        <w:widowControl w:val="0"/>
        <w:shd w:val="clear" w:color="auto" w:fill="FFFFFF"/>
        <w:autoSpaceDE w:val="0"/>
        <w:autoSpaceDN w:val="0"/>
        <w:adjustRightInd w:val="0"/>
        <w:spacing w:after="0" w:line="240" w:lineRule="auto"/>
        <w:ind w:firstLine="709"/>
        <w:jc w:val="both"/>
        <w:rPr>
          <w:rFonts w:ascii="Times New Roman" w:hAnsi="Times New Roman"/>
          <w:spacing w:val="-5"/>
          <w:sz w:val="24"/>
          <w:szCs w:val="24"/>
        </w:rPr>
      </w:pPr>
      <w:r>
        <w:rPr>
          <w:rFonts w:ascii="Times New Roman" w:hAnsi="Times New Roman"/>
          <w:sz w:val="24"/>
          <w:szCs w:val="24"/>
        </w:rPr>
        <w:t xml:space="preserve">6) </w:t>
      </w:r>
      <w:r w:rsidR="00D268AE" w:rsidRPr="00356C22">
        <w:rPr>
          <w:rFonts w:ascii="Times New Roman" w:hAnsi="Times New Roman"/>
          <w:sz w:val="24"/>
          <w:szCs w:val="24"/>
        </w:rPr>
        <w:t>prawo do obrony nie jest prawem absolutnym i może podlegać ograniczeniu w</w:t>
      </w:r>
      <w:r w:rsidR="00356C22" w:rsidRPr="00356C22">
        <w:rPr>
          <w:rFonts w:ascii="Times New Roman" w:hAnsi="Times New Roman"/>
          <w:sz w:val="24"/>
          <w:szCs w:val="24"/>
        </w:rPr>
        <w:t xml:space="preserve"> </w:t>
      </w:r>
      <w:r w:rsidR="00D268AE" w:rsidRPr="00356C22">
        <w:rPr>
          <w:rFonts w:ascii="Times New Roman" w:hAnsi="Times New Roman"/>
          <w:sz w:val="24"/>
          <w:szCs w:val="24"/>
        </w:rPr>
        <w:t>trybie art. 31 ust. 3 Konstytucji.</w:t>
      </w:r>
    </w:p>
    <w:p w:rsidR="00356C22" w:rsidRDefault="00356C22" w:rsidP="00356C22">
      <w:pPr>
        <w:shd w:val="clear" w:color="auto" w:fill="FFFFFF"/>
        <w:spacing w:after="0" w:line="240" w:lineRule="auto"/>
        <w:ind w:firstLine="709"/>
        <w:jc w:val="both"/>
        <w:rPr>
          <w:rFonts w:ascii="Times New Roman" w:hAnsi="Times New Roman"/>
          <w:bCs/>
          <w:sz w:val="24"/>
          <w:szCs w:val="24"/>
        </w:rPr>
      </w:pP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bCs/>
          <w:sz w:val="24"/>
          <w:szCs w:val="24"/>
        </w:rPr>
        <w:t xml:space="preserve">2.2. </w:t>
      </w:r>
      <w:r w:rsidRPr="00356C22">
        <w:rPr>
          <w:rFonts w:ascii="Times New Roman" w:hAnsi="Times New Roman"/>
          <w:sz w:val="24"/>
          <w:szCs w:val="24"/>
        </w:rPr>
        <w:t>Zakwestionowane we wniosku Rzecznika Praw Obywatelskich przepisy ustaw przyznają obwinionym w postępowaniu dyscyplinarnym prawo do wyboru obrońcy, ograniczając je jednak do funkcjonariuszy danej służby. Taka regulacja budzi zastrzeżenia co do formalnego wymiaru prawa do obrony.</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lastRenderedPageBreak/>
        <w:t>Podobny problem zawisł już przed Trybunałem Konstytucyjnym (wyrok z</w:t>
      </w:r>
      <w:r w:rsidR="00356C22" w:rsidRPr="00356C22">
        <w:rPr>
          <w:rFonts w:ascii="Times New Roman" w:hAnsi="Times New Roman"/>
          <w:sz w:val="24"/>
          <w:szCs w:val="24"/>
        </w:rPr>
        <w:t xml:space="preserve"> </w:t>
      </w:r>
      <w:r w:rsidRPr="00356C22">
        <w:rPr>
          <w:rFonts w:ascii="Times New Roman" w:hAnsi="Times New Roman"/>
          <w:sz w:val="24"/>
          <w:szCs w:val="24"/>
        </w:rPr>
        <w:t>19</w:t>
      </w:r>
      <w:r w:rsidR="00356C22" w:rsidRPr="00356C22">
        <w:rPr>
          <w:rFonts w:ascii="Times New Roman" w:hAnsi="Times New Roman"/>
          <w:sz w:val="24"/>
          <w:szCs w:val="24"/>
        </w:rPr>
        <w:t xml:space="preserve"> </w:t>
      </w:r>
      <w:r w:rsidRPr="00356C22">
        <w:rPr>
          <w:rFonts w:ascii="Times New Roman" w:hAnsi="Times New Roman"/>
          <w:sz w:val="24"/>
          <w:szCs w:val="24"/>
        </w:rPr>
        <w:t>marca 2007 r., sygn. K 47/05). W wyroku tym Trybunał zaznaczył, że rozwiązań przyjętych w zaskarżonych przepisach nie można bronić, powołując się na specyfikę tzw.</w:t>
      </w:r>
      <w:r w:rsidR="00356C22" w:rsidRPr="00356C22">
        <w:rPr>
          <w:rFonts w:ascii="Times New Roman" w:hAnsi="Times New Roman"/>
          <w:sz w:val="24"/>
          <w:szCs w:val="24"/>
        </w:rPr>
        <w:t xml:space="preserve"> </w:t>
      </w:r>
      <w:r w:rsidRPr="00356C22">
        <w:rPr>
          <w:rFonts w:ascii="Times New Roman" w:hAnsi="Times New Roman"/>
          <w:sz w:val="24"/>
          <w:szCs w:val="24"/>
        </w:rPr>
        <w:t>służb mundurowych. W wypadku tych służb, jak i w innych sytuacjach, ograniczenie praw jednostki musi mieć odpowiednie uzasadnienie, innymi słowy musi być proporcjonalne. W tej sprawie oznacza to, że należy wykazać, iż wprowadzone rozwiązanie miało na celu ochronę interesu publicznego czy interesu danej służby. Na</w:t>
      </w:r>
      <w:r w:rsidR="00356C22" w:rsidRPr="00356C22">
        <w:rPr>
          <w:rFonts w:ascii="Times New Roman" w:hAnsi="Times New Roman"/>
          <w:sz w:val="24"/>
          <w:szCs w:val="24"/>
        </w:rPr>
        <w:t xml:space="preserve"> </w:t>
      </w:r>
      <w:r w:rsidRPr="00356C22">
        <w:rPr>
          <w:rFonts w:ascii="Times New Roman" w:hAnsi="Times New Roman"/>
          <w:sz w:val="24"/>
          <w:szCs w:val="24"/>
        </w:rPr>
        <w:t>gruncie obowiązującego prawa nie jest to wykonalne, bowiem nawet niektóre ustawy pragmatyczne przewidują możliwość ustanawiania pełnomocnikiem adwokata lub radcę prawnego (m.in. ustawy: o BOR, o PSP, o CBA, rozporządzenie Ministra Sprawiedliwości z dnia 14 listopada 1996 r. w sprawie regulaminu dyscyplinarnego funkcjonariuszy Służby Więziennej; Dz. U. Nr 135, poz. 634, ze zm.), a postępowania dyscyplinarne prowadzone są na podobnych zasadach we wszystkich służbach mundurowych (por. sygn. K 47/05).</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W przypadku postępowań dyscyplinarnych prowadzonych na podstawie ustawy o</w:t>
      </w:r>
      <w:r w:rsidR="00356C22" w:rsidRPr="00356C22">
        <w:rPr>
          <w:rFonts w:ascii="Times New Roman" w:hAnsi="Times New Roman"/>
          <w:sz w:val="24"/>
          <w:szCs w:val="24"/>
        </w:rPr>
        <w:t xml:space="preserve"> </w:t>
      </w:r>
      <w:r w:rsidRPr="00356C22">
        <w:rPr>
          <w:rFonts w:ascii="Times New Roman" w:hAnsi="Times New Roman"/>
          <w:sz w:val="24"/>
          <w:szCs w:val="24"/>
        </w:rPr>
        <w:t>dyscyplinie wojskowej nie wystarczy zapewnienie prawa do wyboru profesjonalnego obrońcy na etapie postępowania przed sądem wojskowym. Z orzecznictwa Trybunału Konstytucyjnego jednoznacznie wynika, że obwiniony musi mieć możliwość wyznaczenia obrońcy od momentu zainicjowania postępowania dyscyplinarnego (tj. przedstawienia zarzutów) aż do wykonania wyroku.</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Zawarte w kwestionowanych przepisach ograniczenia prawa wyboru obrońcy godzą w formalny wymiar prawa do obrony oraz naruszają zasadę proporcjonalności.</w:t>
      </w:r>
    </w:p>
    <w:p w:rsidR="00356C22" w:rsidRDefault="00356C22" w:rsidP="00356C22">
      <w:pPr>
        <w:shd w:val="clear" w:color="auto" w:fill="FFFFFF"/>
        <w:spacing w:after="0" w:line="240" w:lineRule="auto"/>
        <w:ind w:firstLine="709"/>
        <w:jc w:val="both"/>
        <w:rPr>
          <w:rFonts w:ascii="Times New Roman" w:hAnsi="Times New Roman"/>
          <w:bCs/>
          <w:sz w:val="24"/>
          <w:szCs w:val="24"/>
        </w:rPr>
      </w:pP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bCs/>
          <w:sz w:val="24"/>
          <w:szCs w:val="24"/>
        </w:rPr>
        <w:t>2.3. Sejm wskazał, że</w:t>
      </w:r>
      <w:r w:rsidRPr="00356C22">
        <w:rPr>
          <w:rFonts w:ascii="Times New Roman" w:hAnsi="Times New Roman"/>
          <w:sz w:val="24"/>
          <w:szCs w:val="24"/>
        </w:rPr>
        <w:t xml:space="preserve"> w toku prac parlamentarnych znajduje się rządowy projekt ustawy o dyscyplinie wojskowej (druk nr 1666), który dotyczy zasad reagowania na</w:t>
      </w:r>
      <w:r w:rsidR="00356C22" w:rsidRPr="00356C22">
        <w:rPr>
          <w:rFonts w:ascii="Times New Roman" w:hAnsi="Times New Roman"/>
          <w:sz w:val="24"/>
          <w:szCs w:val="24"/>
        </w:rPr>
        <w:t xml:space="preserve"> </w:t>
      </w:r>
      <w:r w:rsidRPr="00356C22">
        <w:rPr>
          <w:rFonts w:ascii="Times New Roman" w:hAnsi="Times New Roman"/>
          <w:sz w:val="24"/>
          <w:szCs w:val="24"/>
        </w:rPr>
        <w:t>naruszenia dyscypliny wojskowej oraz ponoszenia przez żołnierzy odpowiedzialności dyscyplinarnej. Wejście w życie przywołanej nowelizacji ustawy o dyscyplinie wojskowej może stwarzać podstawę prawną do umorzenia postępowania przed Trybunałem Konstytucyjnym na podstawie art. 39 ust. 1 pkt 3 ustawy z dnia 1 sierpnia 1997 r. o</w:t>
      </w:r>
      <w:r w:rsidR="00356C22" w:rsidRPr="00356C22">
        <w:rPr>
          <w:rFonts w:ascii="Times New Roman" w:hAnsi="Times New Roman"/>
          <w:sz w:val="24"/>
          <w:szCs w:val="24"/>
        </w:rPr>
        <w:t xml:space="preserve"> </w:t>
      </w:r>
      <w:r w:rsidRPr="00356C22">
        <w:rPr>
          <w:rFonts w:ascii="Times New Roman" w:hAnsi="Times New Roman"/>
          <w:sz w:val="24"/>
          <w:szCs w:val="24"/>
        </w:rPr>
        <w:t>Trybunale Konstytucyjnym (Dz. U. Nr 102, poz. 643, ze zm.; dalej: ustawa o TK.</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p>
    <w:p w:rsidR="00D268AE" w:rsidRPr="00356C22" w:rsidRDefault="00D268AE" w:rsidP="00356C22">
      <w:pPr>
        <w:shd w:val="clear" w:color="auto" w:fill="FFFFFF"/>
        <w:spacing w:after="0" w:line="240" w:lineRule="auto"/>
        <w:ind w:firstLine="709"/>
        <w:jc w:val="both"/>
        <w:rPr>
          <w:rFonts w:ascii="Times New Roman" w:hAnsi="Times New Roman"/>
          <w:bCs/>
          <w:sz w:val="24"/>
          <w:szCs w:val="24"/>
        </w:rPr>
      </w:pPr>
      <w:r w:rsidRPr="00356C22">
        <w:rPr>
          <w:rFonts w:ascii="Times New Roman" w:hAnsi="Times New Roman"/>
          <w:sz w:val="24"/>
          <w:szCs w:val="24"/>
        </w:rPr>
        <w:t xml:space="preserve">3. </w:t>
      </w:r>
      <w:r w:rsidRPr="00356C22">
        <w:rPr>
          <w:rFonts w:ascii="Times New Roman" w:hAnsi="Times New Roman"/>
          <w:bCs/>
          <w:sz w:val="24"/>
          <w:szCs w:val="24"/>
        </w:rPr>
        <w:t>Prokurator Generalny w piśmie z 26 czerwca 2009 r. przedstawił stanowisko, że: 1) art. 53 ust. 3 ustawy o dyscyplinie wojskowej jest niezgodny z art. 42 ust. 2 w związku z</w:t>
      </w:r>
      <w:r w:rsidR="00356C22" w:rsidRPr="00356C22">
        <w:rPr>
          <w:rFonts w:ascii="Times New Roman" w:hAnsi="Times New Roman"/>
          <w:bCs/>
          <w:sz w:val="24"/>
          <w:szCs w:val="24"/>
        </w:rPr>
        <w:t xml:space="preserve"> </w:t>
      </w:r>
      <w:r w:rsidRPr="00356C22">
        <w:rPr>
          <w:rFonts w:ascii="Times New Roman" w:hAnsi="Times New Roman"/>
          <w:bCs/>
          <w:sz w:val="24"/>
          <w:szCs w:val="24"/>
        </w:rPr>
        <w:t>art. 31 ust. 3 Konstytucji; 2) art. 129 ust. 1 pkt 5 ustawy o służbie funkcjonariuszy SKW oraz SWW jest niezgodny z art. 42 ust. 2 w związku z art. 31 ust. 3 Konstytucji; 3) § 21 pkt 3 rozporządzenia Prezesa RM z 20 sierpnia 2003 r. jest niezgodny z art. 42 ust. 2 w</w:t>
      </w:r>
      <w:r w:rsidR="00356C22" w:rsidRPr="00356C22">
        <w:rPr>
          <w:rFonts w:ascii="Times New Roman" w:hAnsi="Times New Roman"/>
          <w:bCs/>
          <w:sz w:val="24"/>
          <w:szCs w:val="24"/>
        </w:rPr>
        <w:t xml:space="preserve"> </w:t>
      </w:r>
      <w:r w:rsidRPr="00356C22">
        <w:rPr>
          <w:rFonts w:ascii="Times New Roman" w:hAnsi="Times New Roman"/>
          <w:bCs/>
          <w:sz w:val="24"/>
          <w:szCs w:val="24"/>
        </w:rPr>
        <w:t>związku z art. 31 ust. 3 Konstytucji; 4) § 20 pkt 3 rozporządzenia Prezesa RM z</w:t>
      </w:r>
      <w:r w:rsidR="00356C22" w:rsidRPr="00356C22">
        <w:rPr>
          <w:rFonts w:ascii="Times New Roman" w:hAnsi="Times New Roman"/>
          <w:bCs/>
          <w:sz w:val="24"/>
          <w:szCs w:val="24"/>
        </w:rPr>
        <w:t xml:space="preserve"> </w:t>
      </w:r>
      <w:r w:rsidRPr="00356C22">
        <w:rPr>
          <w:rFonts w:ascii="Times New Roman" w:hAnsi="Times New Roman"/>
          <w:bCs/>
          <w:sz w:val="24"/>
          <w:szCs w:val="24"/>
        </w:rPr>
        <w:t>20</w:t>
      </w:r>
      <w:r w:rsidR="00356C22" w:rsidRPr="00356C22">
        <w:rPr>
          <w:rFonts w:ascii="Times New Roman" w:hAnsi="Times New Roman"/>
          <w:bCs/>
          <w:sz w:val="24"/>
          <w:szCs w:val="24"/>
        </w:rPr>
        <w:t xml:space="preserve"> </w:t>
      </w:r>
      <w:r w:rsidRPr="00356C22">
        <w:rPr>
          <w:rFonts w:ascii="Times New Roman" w:hAnsi="Times New Roman"/>
          <w:bCs/>
          <w:sz w:val="24"/>
          <w:szCs w:val="24"/>
        </w:rPr>
        <w:t>grudnia 2004 r. jest niezgodny z art. 42 ust. 2 w związk</w:t>
      </w:r>
      <w:r w:rsidR="00415078">
        <w:rPr>
          <w:rFonts w:ascii="Times New Roman" w:hAnsi="Times New Roman"/>
          <w:bCs/>
          <w:sz w:val="24"/>
          <w:szCs w:val="24"/>
        </w:rPr>
        <w:t>u z art. 31 ust. 3 Konstytucji.</w:t>
      </w:r>
    </w:p>
    <w:p w:rsidR="00D268AE" w:rsidRPr="00356C22" w:rsidRDefault="00D268AE" w:rsidP="00356C22">
      <w:pPr>
        <w:shd w:val="clear" w:color="auto" w:fill="FFFFFF"/>
        <w:spacing w:after="0" w:line="240" w:lineRule="auto"/>
        <w:ind w:firstLine="709"/>
        <w:jc w:val="both"/>
        <w:rPr>
          <w:rFonts w:ascii="Times New Roman" w:hAnsi="Times New Roman"/>
          <w:bCs/>
          <w:sz w:val="24"/>
          <w:szCs w:val="24"/>
        </w:rPr>
      </w:pPr>
      <w:r w:rsidRPr="00356C22">
        <w:rPr>
          <w:rFonts w:ascii="Times New Roman" w:hAnsi="Times New Roman"/>
          <w:bCs/>
          <w:sz w:val="24"/>
          <w:szCs w:val="24"/>
        </w:rPr>
        <w:t>Uzasadnienie stanowiska Prokuratora Generalnego zostało oparte na następujących argumentach:</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Podobieństwo zakwestionowanych przepisów czterech aktów prawnych w zakresie, w jakim ograniczają one prawo wyboru obrońcy do przedstawiciela grupy zawodowej, do</w:t>
      </w:r>
      <w:r w:rsidR="00356C22" w:rsidRPr="00356C22">
        <w:rPr>
          <w:rFonts w:ascii="Times New Roman" w:hAnsi="Times New Roman"/>
          <w:sz w:val="24"/>
          <w:szCs w:val="24"/>
        </w:rPr>
        <w:t xml:space="preserve"> </w:t>
      </w:r>
      <w:r w:rsidRPr="00356C22">
        <w:rPr>
          <w:rFonts w:ascii="Times New Roman" w:hAnsi="Times New Roman"/>
          <w:sz w:val="24"/>
          <w:szCs w:val="24"/>
        </w:rPr>
        <w:t>której należy obwiniony w postępowaniu dyscyplinarnym, uzasadnia łączne ich skonfrontowanie z wzorcami zawartymi w art. 42 ust. 2 w związku z art. 31 ust. 3 Konstytucji.</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 xml:space="preserve">Orzecznictwo Trybunału Konstytucyjnego (m.in. wyrok o sygn. K 47/05) pozwala na sformułowanie tezy o obowiązku ustawodawcy takiego ukształtowania przepisów regulujących wszelkiego rodzaju postępowania dyscyplinarne, by zapewniały odpowiedni poziom prawa do obrony w wymiarze materialnym i formalnym, tak jak w postępowaniu karnym. Odnosząc tę tezę do zaskarżonych przepisów, należy stwierdzić, że ów wymagany poziom zachowany został tylko w zakresie materialnego wymiaru prawa do obrony, </w:t>
      </w:r>
      <w:r w:rsidRPr="00356C22">
        <w:rPr>
          <w:rFonts w:ascii="Times New Roman" w:hAnsi="Times New Roman"/>
          <w:sz w:val="24"/>
          <w:szCs w:val="24"/>
        </w:rPr>
        <w:lastRenderedPageBreak/>
        <w:t>odmienna natomiast ocena nasuwa się wobec formalnego wymiaru tego prawa, które</w:t>
      </w:r>
      <w:r w:rsidR="00356C22" w:rsidRPr="00356C22">
        <w:rPr>
          <w:rFonts w:ascii="Times New Roman" w:hAnsi="Times New Roman"/>
          <w:sz w:val="24"/>
          <w:szCs w:val="24"/>
        </w:rPr>
        <w:t xml:space="preserve"> </w:t>
      </w:r>
      <w:r w:rsidRPr="00356C22">
        <w:rPr>
          <w:rFonts w:ascii="Times New Roman" w:hAnsi="Times New Roman"/>
          <w:sz w:val="24"/>
          <w:szCs w:val="24"/>
        </w:rPr>
        <w:t>ograniczono pod względem swobody wyboru obrońcy. Obrona powierzona funkcjonariuszowi ABW, AW, SKW, SWW czy żołnierzowi nie gwarantuje, nawet przy</w:t>
      </w:r>
      <w:r w:rsidR="00356C22" w:rsidRPr="00356C22">
        <w:rPr>
          <w:rFonts w:ascii="Times New Roman" w:hAnsi="Times New Roman"/>
          <w:sz w:val="24"/>
          <w:szCs w:val="24"/>
        </w:rPr>
        <w:t xml:space="preserve"> </w:t>
      </w:r>
      <w:r w:rsidRPr="00356C22">
        <w:rPr>
          <w:rFonts w:ascii="Times New Roman" w:hAnsi="Times New Roman"/>
          <w:sz w:val="24"/>
          <w:szCs w:val="24"/>
        </w:rPr>
        <w:t>dołożeniu przez nich najwyższej staranności, osiągnięcia najbardziej korzystnego dla</w:t>
      </w:r>
      <w:r w:rsidR="00356C22" w:rsidRPr="00356C22">
        <w:rPr>
          <w:rFonts w:ascii="Times New Roman" w:hAnsi="Times New Roman"/>
          <w:sz w:val="24"/>
          <w:szCs w:val="24"/>
        </w:rPr>
        <w:t xml:space="preserve"> </w:t>
      </w:r>
      <w:r w:rsidRPr="00356C22">
        <w:rPr>
          <w:rFonts w:ascii="Times New Roman" w:hAnsi="Times New Roman"/>
          <w:sz w:val="24"/>
          <w:szCs w:val="24"/>
        </w:rPr>
        <w:t>obwinionego i pożądanego przezeń skutku, który z większym prawdopodobieństwem zapewnić może zawodowy prawnik. Czynności związane z obroną funkcjonariusz wykonuje bowiem obok swych podstawowych, wynikających z charakteru służby, obowiązków. Nie przestaje przy tym być funkcjonariuszem usytuowanym w określonej strukturze, w warunkach podległości służbowej, mającym naturalne dla każdego aspiracje zawodowe. Te okoliczności mogą rzutować na jego aktywność w trakcie postępowania dyscyplinarnego, hamowaną przez brak niezależności. Teoretycznie można nawet założyć, że w przypadku, gdy kolejni funkcjonariusze danej służby, kierując się indywidualnymi motywami czy interesami, odmówią podjęcia się roli obrońcy, obwiniony funkcjonariusz nie będzie miał w ogóle możliwości zrealizowania prawa do obrony. Ryzyko takie nie</w:t>
      </w:r>
      <w:r w:rsidR="00356C22" w:rsidRPr="00356C22">
        <w:rPr>
          <w:rFonts w:ascii="Times New Roman" w:hAnsi="Times New Roman"/>
          <w:sz w:val="24"/>
          <w:szCs w:val="24"/>
        </w:rPr>
        <w:t xml:space="preserve"> </w:t>
      </w:r>
      <w:r w:rsidRPr="00356C22">
        <w:rPr>
          <w:rFonts w:ascii="Times New Roman" w:hAnsi="Times New Roman"/>
          <w:sz w:val="24"/>
          <w:szCs w:val="24"/>
        </w:rPr>
        <w:t>zachodzi w przypadku powierzenia obrony adwokatowi lub radcy prawnemu, którzy świadczą ją na podstawie umowy i bez obawy przed ewentualnymi niekorzystnymi następstwami swej aktywności.</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W omawianej sprawie nie ma podstaw do przyjęcia, że kwestionowane przepisy mają na celu ochronę interesu publicznego czy interesu służby. Jest tak już chociażby z</w:t>
      </w:r>
      <w:r w:rsidR="00356C22" w:rsidRPr="00356C22">
        <w:rPr>
          <w:rFonts w:ascii="Times New Roman" w:hAnsi="Times New Roman"/>
          <w:sz w:val="24"/>
          <w:szCs w:val="24"/>
        </w:rPr>
        <w:t xml:space="preserve"> </w:t>
      </w:r>
      <w:r w:rsidRPr="00356C22">
        <w:rPr>
          <w:rFonts w:ascii="Times New Roman" w:hAnsi="Times New Roman"/>
          <w:sz w:val="24"/>
          <w:szCs w:val="24"/>
        </w:rPr>
        <w:t xml:space="preserve">tego powodu, że niektóre inne ustawy pragmatyczne przewidują możliwość ustanowienia pełnomocnikiem adwokata lub radcę prawnego (zob. uzasadnienie wyroku TK </w:t>
      </w:r>
      <w:r w:rsidR="00BD189D">
        <w:rPr>
          <w:rFonts w:ascii="Times New Roman" w:hAnsi="Times New Roman"/>
          <w:sz w:val="24"/>
          <w:szCs w:val="24"/>
        </w:rPr>
        <w:t xml:space="preserve">o </w:t>
      </w:r>
      <w:r w:rsidRPr="00356C22">
        <w:rPr>
          <w:rFonts w:ascii="Times New Roman" w:hAnsi="Times New Roman"/>
          <w:sz w:val="24"/>
          <w:szCs w:val="24"/>
        </w:rPr>
        <w:t>sygn.</w:t>
      </w:r>
      <w:r w:rsidR="00356C22" w:rsidRPr="00356C22">
        <w:rPr>
          <w:rFonts w:ascii="Times New Roman" w:hAnsi="Times New Roman"/>
          <w:sz w:val="24"/>
          <w:szCs w:val="24"/>
        </w:rPr>
        <w:t xml:space="preserve"> </w:t>
      </w:r>
      <w:r w:rsidRPr="00356C22">
        <w:rPr>
          <w:rFonts w:ascii="Times New Roman" w:hAnsi="Times New Roman"/>
          <w:sz w:val="24"/>
          <w:szCs w:val="24"/>
        </w:rPr>
        <w:t>K</w:t>
      </w:r>
      <w:r w:rsidR="00356C22" w:rsidRPr="00356C22">
        <w:rPr>
          <w:rFonts w:ascii="Times New Roman" w:hAnsi="Times New Roman"/>
          <w:sz w:val="24"/>
          <w:szCs w:val="24"/>
        </w:rPr>
        <w:t xml:space="preserve"> </w:t>
      </w:r>
      <w:r w:rsidR="00415078">
        <w:rPr>
          <w:rFonts w:ascii="Times New Roman" w:hAnsi="Times New Roman"/>
          <w:sz w:val="24"/>
          <w:szCs w:val="24"/>
        </w:rPr>
        <w:t>47/05).</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Zaskarżone przepisy rozporządzeń Prezesa RM wprowadzają ograniczenia w</w:t>
      </w:r>
      <w:r w:rsidR="00356C22" w:rsidRPr="00356C22">
        <w:rPr>
          <w:rFonts w:ascii="Times New Roman" w:hAnsi="Times New Roman"/>
          <w:sz w:val="24"/>
          <w:szCs w:val="24"/>
        </w:rPr>
        <w:t xml:space="preserve"> </w:t>
      </w:r>
      <w:r w:rsidRPr="00356C22">
        <w:rPr>
          <w:rFonts w:ascii="Times New Roman" w:hAnsi="Times New Roman"/>
          <w:sz w:val="24"/>
          <w:szCs w:val="24"/>
        </w:rPr>
        <w:t>korzystaniu z konstytucyjnego prawa wyboru obrońcy z naruszeniem zasady wyłączności ustawy wynikającej wprost z art. 31 ust. 3 Konstytucji.</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4. Prezes Rady Ministrów w piśmie z 7 stycznia 2009 r. przedstawił stanowisko, że</w:t>
      </w:r>
      <w:r w:rsidR="00356C22" w:rsidRPr="00356C22">
        <w:rPr>
          <w:rFonts w:ascii="Times New Roman" w:hAnsi="Times New Roman"/>
          <w:sz w:val="24"/>
          <w:szCs w:val="24"/>
        </w:rPr>
        <w:t xml:space="preserve"> </w:t>
      </w:r>
      <w:r w:rsidRPr="00356C22">
        <w:rPr>
          <w:rFonts w:ascii="Times New Roman" w:hAnsi="Times New Roman"/>
          <w:sz w:val="24"/>
          <w:szCs w:val="24"/>
        </w:rPr>
        <w:t>zarzuty zawarte we wniosku Rzecznika Praw Obywatelskich są zasadne. Jednocześnie wskazał, że podjęto działania zmierzające do uchylenia funkcjonujących ograniczeń w</w:t>
      </w:r>
      <w:r w:rsidR="00356C22" w:rsidRPr="00356C22">
        <w:rPr>
          <w:rFonts w:ascii="Times New Roman" w:hAnsi="Times New Roman"/>
          <w:sz w:val="24"/>
          <w:szCs w:val="24"/>
        </w:rPr>
        <w:t xml:space="preserve"> </w:t>
      </w:r>
      <w:r w:rsidRPr="00356C22">
        <w:rPr>
          <w:rFonts w:ascii="Times New Roman" w:hAnsi="Times New Roman"/>
          <w:sz w:val="24"/>
          <w:szCs w:val="24"/>
        </w:rPr>
        <w:t>kwestionowanym zakresie.</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W uzasadnieniu stanowiska Prezesa Rady Ministrów wskazano następujące argumenty i okoliczności:</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W świetle tez zawartych w uzasadnieniu wyroku Trybunału Konstytucyjnego w</w:t>
      </w:r>
      <w:r w:rsidR="00356C22" w:rsidRPr="00356C22">
        <w:rPr>
          <w:rFonts w:ascii="Times New Roman" w:hAnsi="Times New Roman"/>
          <w:sz w:val="24"/>
          <w:szCs w:val="24"/>
        </w:rPr>
        <w:t xml:space="preserve"> </w:t>
      </w:r>
      <w:r w:rsidRPr="00356C22">
        <w:rPr>
          <w:rFonts w:ascii="Times New Roman" w:hAnsi="Times New Roman"/>
          <w:sz w:val="24"/>
          <w:szCs w:val="24"/>
        </w:rPr>
        <w:t xml:space="preserve">sprawie o sygn. K 47/05 nie budzi wątpliwości fakt, że regulacje ograniczające obronę obwinionego w postępowaniu dyscyplinarnym wyłącznie do przedstawicieli danej służby nie znajdują uzasadnienia. </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Niezależnie od przewidywanego terminu wejścia w życie nowej ustawy o</w:t>
      </w:r>
      <w:r w:rsidR="00356C22" w:rsidRPr="00356C22">
        <w:rPr>
          <w:rFonts w:ascii="Times New Roman" w:hAnsi="Times New Roman"/>
          <w:sz w:val="24"/>
          <w:szCs w:val="24"/>
        </w:rPr>
        <w:t xml:space="preserve"> </w:t>
      </w:r>
      <w:r w:rsidRPr="00356C22">
        <w:rPr>
          <w:rFonts w:ascii="Times New Roman" w:hAnsi="Times New Roman"/>
          <w:sz w:val="24"/>
          <w:szCs w:val="24"/>
        </w:rPr>
        <w:t>dyscyplinie wojskowej (projekt ten został skierowany do uzgodnień międzyresortowych 22 października 2008 r.) regulacja polegająca na rozszerzeniu katalogu obrońców obwinionego w postępowaniu przed sądem wojskowym w sprawach dyscyplinarnych o</w:t>
      </w:r>
      <w:r w:rsidR="00356C22" w:rsidRPr="00356C22">
        <w:rPr>
          <w:rFonts w:ascii="Times New Roman" w:hAnsi="Times New Roman"/>
          <w:sz w:val="24"/>
          <w:szCs w:val="24"/>
        </w:rPr>
        <w:t xml:space="preserve"> </w:t>
      </w:r>
      <w:r w:rsidRPr="00356C22">
        <w:rPr>
          <w:rFonts w:ascii="Times New Roman" w:hAnsi="Times New Roman"/>
          <w:sz w:val="24"/>
          <w:szCs w:val="24"/>
        </w:rPr>
        <w:t>osoby posiadające licencję prawniczą III stopnia została zawarta w art. 69 projektu ustawy o licencjach prawniczych i świadczeniu usług prawniczych (druk nr 680) zmieniającym treść art. 53 ust. 4 ustawy o dyscyplinie wojskowej.</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Jeżeli chodzi o wadliwości rozwiązania przyjętego w art. 129 ust. 1 pkt 5 ustawy o</w:t>
      </w:r>
      <w:r w:rsidR="00356C22" w:rsidRPr="00356C22">
        <w:rPr>
          <w:rFonts w:ascii="Times New Roman" w:hAnsi="Times New Roman"/>
          <w:sz w:val="24"/>
          <w:szCs w:val="24"/>
        </w:rPr>
        <w:t xml:space="preserve"> </w:t>
      </w:r>
      <w:r w:rsidRPr="00356C22">
        <w:rPr>
          <w:rFonts w:ascii="Times New Roman" w:hAnsi="Times New Roman"/>
          <w:sz w:val="24"/>
          <w:szCs w:val="24"/>
        </w:rPr>
        <w:t>służbie funkcjonariuszy SKW oraz SWW, to zostały podjęte działania zmierzające do</w:t>
      </w:r>
      <w:r w:rsidR="00356C22" w:rsidRPr="00356C22">
        <w:rPr>
          <w:rFonts w:ascii="Times New Roman" w:hAnsi="Times New Roman"/>
          <w:sz w:val="24"/>
          <w:szCs w:val="24"/>
        </w:rPr>
        <w:t xml:space="preserve"> </w:t>
      </w:r>
      <w:r w:rsidRPr="00356C22">
        <w:rPr>
          <w:rFonts w:ascii="Times New Roman" w:hAnsi="Times New Roman"/>
          <w:sz w:val="24"/>
          <w:szCs w:val="24"/>
        </w:rPr>
        <w:t>zainicjowania dokonania odpowiednich zmian, uwzględniających podniesione argumenty, w projekcie ustawy o zmianie tej ustawy.</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p>
    <w:p w:rsidR="00D268AE" w:rsidRPr="00356C22" w:rsidRDefault="00D268AE" w:rsidP="00356C22">
      <w:pPr>
        <w:shd w:val="clear" w:color="auto" w:fill="FFFFFF"/>
        <w:spacing w:after="0" w:line="240" w:lineRule="auto"/>
        <w:ind w:firstLine="709"/>
        <w:jc w:val="both"/>
        <w:rPr>
          <w:rFonts w:ascii="Times New Roman" w:hAnsi="Times New Roman"/>
          <w:spacing w:val="-14"/>
          <w:sz w:val="24"/>
          <w:szCs w:val="24"/>
        </w:rPr>
      </w:pPr>
      <w:r w:rsidRPr="00356C22">
        <w:rPr>
          <w:rFonts w:ascii="Times New Roman" w:hAnsi="Times New Roman"/>
          <w:sz w:val="24"/>
          <w:szCs w:val="24"/>
        </w:rPr>
        <w:t>5. Sekretarz Stanu w Kancelarii Prezesa Rady Ministrów, upoważniony do</w:t>
      </w:r>
      <w:r w:rsidR="00356C22" w:rsidRPr="00356C22">
        <w:rPr>
          <w:rFonts w:ascii="Times New Roman" w:hAnsi="Times New Roman"/>
          <w:sz w:val="24"/>
          <w:szCs w:val="24"/>
        </w:rPr>
        <w:t xml:space="preserve"> </w:t>
      </w:r>
      <w:r w:rsidRPr="00356C22">
        <w:rPr>
          <w:rFonts w:ascii="Times New Roman" w:hAnsi="Times New Roman"/>
          <w:sz w:val="24"/>
          <w:szCs w:val="24"/>
        </w:rPr>
        <w:t>reprezentowania RM w postępowaniu przed Trybunałem Konstytucyjnym, w piśmie z</w:t>
      </w:r>
      <w:r w:rsidR="00356C22" w:rsidRPr="00356C22">
        <w:rPr>
          <w:rFonts w:ascii="Times New Roman" w:hAnsi="Times New Roman"/>
          <w:sz w:val="24"/>
          <w:szCs w:val="24"/>
        </w:rPr>
        <w:t xml:space="preserve"> </w:t>
      </w:r>
      <w:r w:rsidRPr="00356C22">
        <w:rPr>
          <w:rFonts w:ascii="Times New Roman" w:hAnsi="Times New Roman"/>
          <w:sz w:val="24"/>
          <w:szCs w:val="24"/>
        </w:rPr>
        <w:t xml:space="preserve">26 </w:t>
      </w:r>
      <w:r w:rsidRPr="00356C22">
        <w:rPr>
          <w:rFonts w:ascii="Times New Roman" w:hAnsi="Times New Roman"/>
          <w:sz w:val="24"/>
          <w:szCs w:val="24"/>
        </w:rPr>
        <w:lastRenderedPageBreak/>
        <w:t>czerwca 2009 r. wniósł o umorzenie postępowania na podstawie art. 39 ust. 1 pkt 3 ustawy o TK w części dotyczącej uznania za niezgodne z Konstytucją § 21 pkt 3 rozporządzenia Prezesa RM z 20 sierpnia 2003 r. oraz</w:t>
      </w:r>
      <w:r w:rsidRPr="00356C22">
        <w:rPr>
          <w:rFonts w:ascii="Times New Roman" w:hAnsi="Times New Roman"/>
          <w:spacing w:val="-14"/>
          <w:sz w:val="24"/>
          <w:szCs w:val="24"/>
        </w:rPr>
        <w:t xml:space="preserve"> </w:t>
      </w:r>
      <w:r w:rsidRPr="00356C22">
        <w:rPr>
          <w:rFonts w:ascii="Times New Roman" w:hAnsi="Times New Roman"/>
          <w:sz w:val="24"/>
          <w:szCs w:val="24"/>
        </w:rPr>
        <w:t>§ 20 pkt 3 rozporządzenia Prezesa RM z 20 grudnia 2004 r.</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Poinformował, że 24 czerwca 2009 r. weszły w życie przepisy zmieniające zaskarżone regulacje, a mianowicie w rozporządzeniach Prezesa Rady Ministrów z</w:t>
      </w:r>
      <w:r w:rsidR="00356C22" w:rsidRPr="00356C22">
        <w:rPr>
          <w:rFonts w:ascii="Times New Roman" w:hAnsi="Times New Roman"/>
          <w:sz w:val="24"/>
          <w:szCs w:val="24"/>
        </w:rPr>
        <w:t xml:space="preserve"> </w:t>
      </w:r>
      <w:r w:rsidRPr="00356C22">
        <w:rPr>
          <w:rFonts w:ascii="Times New Roman" w:hAnsi="Times New Roman"/>
          <w:sz w:val="24"/>
          <w:szCs w:val="24"/>
        </w:rPr>
        <w:t>29</w:t>
      </w:r>
      <w:r w:rsidR="00356C22" w:rsidRPr="00356C22">
        <w:rPr>
          <w:rFonts w:ascii="Times New Roman" w:hAnsi="Times New Roman"/>
          <w:sz w:val="24"/>
          <w:szCs w:val="24"/>
        </w:rPr>
        <w:t xml:space="preserve"> </w:t>
      </w:r>
      <w:r w:rsidRPr="00356C22">
        <w:rPr>
          <w:rFonts w:ascii="Times New Roman" w:hAnsi="Times New Roman"/>
          <w:sz w:val="24"/>
          <w:szCs w:val="24"/>
        </w:rPr>
        <w:t>maja 2009 r. (Dz. U. Nr 87, poz. 722 i 723) usunięto wadliwość dotychczasowych regulacji. Znowelizowane przepisy w każdym z wymienionych rozporządzeń wprowadzają zasadę, że obwiniony może korzystać z pomocy wskazanego przez siebie obrońcy, którym</w:t>
      </w:r>
      <w:r w:rsidR="00356C22" w:rsidRPr="00356C22">
        <w:rPr>
          <w:rFonts w:ascii="Times New Roman" w:hAnsi="Times New Roman"/>
          <w:sz w:val="24"/>
          <w:szCs w:val="24"/>
        </w:rPr>
        <w:t xml:space="preserve"> </w:t>
      </w:r>
      <w:r w:rsidRPr="00356C22">
        <w:rPr>
          <w:rFonts w:ascii="Times New Roman" w:hAnsi="Times New Roman"/>
          <w:sz w:val="24"/>
          <w:szCs w:val="24"/>
        </w:rPr>
        <w:t xml:space="preserve">może być funkcjonariusz właściwej Agencji albo adwokat lub radca prawny. Przepisy te wzorowane są na art. </w:t>
      </w:r>
      <w:smartTag w:uri="urn:schemas-microsoft-com:office:smarttags" w:element="metricconverter">
        <w:smartTagPr>
          <w:attr w:name="ProductID" w:val="135f"/>
        </w:smartTagPr>
        <w:r w:rsidRPr="00356C22">
          <w:rPr>
            <w:rFonts w:ascii="Times New Roman" w:hAnsi="Times New Roman"/>
            <w:sz w:val="24"/>
            <w:szCs w:val="24"/>
          </w:rPr>
          <w:t>135f</w:t>
        </w:r>
      </w:smartTag>
      <w:r w:rsidRPr="00356C22">
        <w:rPr>
          <w:rFonts w:ascii="Times New Roman" w:hAnsi="Times New Roman"/>
          <w:sz w:val="24"/>
          <w:szCs w:val="24"/>
        </w:rPr>
        <w:t xml:space="preserve"> ust. 1 pkt 4a ustawy o Policji, którego brzmienie zostało ustalone ustawą z dnia 28 marca 2008 r. o zmianie ustawy o Policji oraz niektórych innych ustaw (Dz. U. Nr 86, poz. 521) stanowiącą wykonanie wyroku Trybunału Konstytucyjnego z 19 marca 2007 r. (sygn. K 47/05).</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p>
    <w:p w:rsidR="00D268AE" w:rsidRPr="00356C22" w:rsidRDefault="00D268AE" w:rsidP="00356C22">
      <w:pPr>
        <w:shd w:val="clear" w:color="auto" w:fill="FFFFFF"/>
        <w:spacing w:after="0" w:line="240" w:lineRule="auto"/>
        <w:jc w:val="center"/>
        <w:rPr>
          <w:rFonts w:ascii="Times New Roman" w:hAnsi="Times New Roman"/>
          <w:b/>
          <w:sz w:val="24"/>
          <w:szCs w:val="24"/>
        </w:rPr>
      </w:pPr>
      <w:r w:rsidRPr="00356C22">
        <w:rPr>
          <w:rFonts w:ascii="Times New Roman" w:hAnsi="Times New Roman"/>
          <w:b/>
          <w:sz w:val="24"/>
          <w:szCs w:val="24"/>
        </w:rPr>
        <w:t>II</w:t>
      </w:r>
    </w:p>
    <w:p w:rsidR="00D268AE" w:rsidRPr="00356C22" w:rsidRDefault="00D268AE" w:rsidP="00415078">
      <w:pPr>
        <w:shd w:val="clear" w:color="auto" w:fill="FFFFFF"/>
        <w:spacing w:after="0" w:line="240" w:lineRule="auto"/>
        <w:ind w:firstLine="709"/>
        <w:rPr>
          <w:rFonts w:ascii="Times New Roman" w:hAnsi="Times New Roman"/>
          <w:sz w:val="24"/>
          <w:szCs w:val="24"/>
        </w:rPr>
      </w:pPr>
    </w:p>
    <w:p w:rsidR="00D268AE" w:rsidRPr="00356C22" w:rsidRDefault="00D268AE" w:rsidP="00356C22">
      <w:pPr>
        <w:shd w:val="clear" w:color="auto" w:fill="FFFFFF"/>
        <w:spacing w:after="0" w:line="240" w:lineRule="auto"/>
        <w:ind w:firstLine="709"/>
        <w:jc w:val="both"/>
        <w:rPr>
          <w:rFonts w:ascii="Times New Roman" w:hAnsi="Times New Roman"/>
          <w:spacing w:val="-14"/>
          <w:sz w:val="24"/>
          <w:szCs w:val="24"/>
        </w:rPr>
      </w:pPr>
      <w:r w:rsidRPr="00356C22">
        <w:rPr>
          <w:rFonts w:ascii="Times New Roman" w:hAnsi="Times New Roman"/>
          <w:sz w:val="24"/>
          <w:szCs w:val="24"/>
        </w:rPr>
        <w:t>Podczas rozprawy uczestnicy postępowania podtrzymali co do zasady stanowiska zgłoszone pisemnie</w:t>
      </w:r>
      <w:r w:rsidR="00BD189D">
        <w:rPr>
          <w:rFonts w:ascii="Times New Roman" w:hAnsi="Times New Roman"/>
          <w:sz w:val="24"/>
          <w:szCs w:val="24"/>
        </w:rPr>
        <w:t>,</w:t>
      </w:r>
      <w:r w:rsidRPr="00356C22">
        <w:rPr>
          <w:rFonts w:ascii="Times New Roman" w:hAnsi="Times New Roman"/>
          <w:sz w:val="24"/>
          <w:szCs w:val="24"/>
        </w:rPr>
        <w:t xml:space="preserve"> z tym</w:t>
      </w:r>
      <w:r w:rsidR="00BD189D">
        <w:rPr>
          <w:rFonts w:ascii="Times New Roman" w:hAnsi="Times New Roman"/>
          <w:sz w:val="24"/>
          <w:szCs w:val="24"/>
        </w:rPr>
        <w:t xml:space="preserve"> </w:t>
      </w:r>
      <w:r w:rsidRPr="00356C22">
        <w:rPr>
          <w:rFonts w:ascii="Times New Roman" w:hAnsi="Times New Roman"/>
          <w:sz w:val="24"/>
          <w:szCs w:val="24"/>
        </w:rPr>
        <w:t>że przedstawiciele Rzecznika Praw Obywatelskich i</w:t>
      </w:r>
      <w:r w:rsidR="00356C22" w:rsidRPr="00356C22">
        <w:rPr>
          <w:rFonts w:ascii="Times New Roman" w:hAnsi="Times New Roman"/>
          <w:sz w:val="24"/>
          <w:szCs w:val="24"/>
        </w:rPr>
        <w:t xml:space="preserve"> </w:t>
      </w:r>
      <w:r w:rsidRPr="00356C22">
        <w:rPr>
          <w:rFonts w:ascii="Times New Roman" w:hAnsi="Times New Roman"/>
          <w:sz w:val="24"/>
          <w:szCs w:val="24"/>
        </w:rPr>
        <w:t>Prokuratora Generalnego zgłosili wniosek o umorzenie postępowania w zakresie dotyczącym § 21 pkt 3 rozporządzenia Prezesa RM z 20 sierpnia 2003 r. oraz</w:t>
      </w:r>
      <w:r w:rsidRPr="00356C22">
        <w:rPr>
          <w:rFonts w:ascii="Times New Roman" w:hAnsi="Times New Roman"/>
          <w:spacing w:val="-14"/>
          <w:sz w:val="24"/>
          <w:szCs w:val="24"/>
        </w:rPr>
        <w:t xml:space="preserve"> </w:t>
      </w:r>
      <w:r w:rsidRPr="00356C22">
        <w:rPr>
          <w:rFonts w:ascii="Times New Roman" w:hAnsi="Times New Roman"/>
          <w:sz w:val="24"/>
          <w:szCs w:val="24"/>
        </w:rPr>
        <w:t xml:space="preserve">§ 20 pkt 3 rozporządzenia Prezesa RM z 20 grudnia 2004 r. z uwagi na nowelizacje tych przepisów w kwestiach objętych zaskarżeniem. Nadto przedstawiciel Prokuratora Generalnego sprecyzował stanowisko w kwestii niekonstytucyjności art. </w:t>
      </w:r>
      <w:r w:rsidRPr="00356C22">
        <w:rPr>
          <w:rFonts w:ascii="Times New Roman" w:hAnsi="Times New Roman"/>
          <w:bCs/>
          <w:sz w:val="24"/>
          <w:szCs w:val="24"/>
        </w:rPr>
        <w:t>53 ust. 3 ustawy o dyscyplinie wojskowej, ograniczając je do zakresu, w jakim zaskarżony przepis uniemożliwia żołnierzowi objętemu postępowaniem dyscyplinarnym ustanowienie obrońcy spośród adwokatów (radców prawnych).</w:t>
      </w:r>
    </w:p>
    <w:p w:rsidR="00D268AE" w:rsidRPr="00356C22" w:rsidRDefault="00D268AE" w:rsidP="00415078">
      <w:pPr>
        <w:shd w:val="clear" w:color="auto" w:fill="FFFFFF"/>
        <w:spacing w:after="0" w:line="240" w:lineRule="auto"/>
        <w:ind w:firstLine="709"/>
        <w:rPr>
          <w:rFonts w:ascii="Times New Roman" w:hAnsi="Times New Roman"/>
          <w:sz w:val="24"/>
          <w:szCs w:val="24"/>
        </w:rPr>
      </w:pPr>
    </w:p>
    <w:p w:rsidR="00D268AE" w:rsidRPr="00356C22" w:rsidRDefault="00415078" w:rsidP="00356C22">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III</w:t>
      </w:r>
    </w:p>
    <w:p w:rsidR="00D268AE" w:rsidRPr="00356C22" w:rsidRDefault="00D268AE" w:rsidP="00415078">
      <w:pPr>
        <w:shd w:val="clear" w:color="auto" w:fill="FFFFFF"/>
        <w:spacing w:after="0" w:line="240" w:lineRule="auto"/>
        <w:ind w:firstLine="709"/>
        <w:rPr>
          <w:rFonts w:ascii="Times New Roman" w:hAnsi="Times New Roman"/>
          <w:sz w:val="24"/>
          <w:szCs w:val="24"/>
        </w:rPr>
      </w:pP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Trybunał Konstytucyjny zważył, co następuje:</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p>
    <w:p w:rsidR="00D268AE" w:rsidRPr="00356C22" w:rsidRDefault="00415078" w:rsidP="00356C22">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1. Przedmiot kontroli.</w:t>
      </w:r>
    </w:p>
    <w:p w:rsidR="00356C22" w:rsidRDefault="00356C22" w:rsidP="00356C22">
      <w:pPr>
        <w:shd w:val="clear" w:color="auto" w:fill="FFFFFF"/>
        <w:spacing w:after="0" w:line="240" w:lineRule="auto"/>
        <w:ind w:firstLine="709"/>
        <w:jc w:val="both"/>
        <w:rPr>
          <w:rFonts w:ascii="Times New Roman" w:hAnsi="Times New Roman"/>
          <w:sz w:val="24"/>
          <w:szCs w:val="24"/>
        </w:rPr>
      </w:pPr>
    </w:p>
    <w:p w:rsidR="00BD189D" w:rsidRDefault="00D268AE" w:rsidP="00BD189D">
      <w:pPr>
        <w:numPr>
          <w:ilvl w:val="1"/>
          <w:numId w:val="8"/>
        </w:numPr>
        <w:shd w:val="clear" w:color="auto" w:fill="FFFFFF"/>
        <w:spacing w:after="0" w:line="240" w:lineRule="auto"/>
        <w:jc w:val="both"/>
        <w:rPr>
          <w:rFonts w:ascii="Times New Roman" w:hAnsi="Times New Roman"/>
          <w:sz w:val="24"/>
          <w:szCs w:val="24"/>
        </w:rPr>
      </w:pPr>
      <w:r w:rsidRPr="00356C22">
        <w:rPr>
          <w:rFonts w:ascii="Times New Roman" w:hAnsi="Times New Roman"/>
          <w:sz w:val="24"/>
          <w:szCs w:val="24"/>
        </w:rPr>
        <w:t>Przedmiot wniosku.</w:t>
      </w:r>
    </w:p>
    <w:p w:rsidR="00D268AE" w:rsidRPr="00356C22" w:rsidRDefault="00D268AE" w:rsidP="00BD189D">
      <w:pPr>
        <w:shd w:val="clear" w:color="auto" w:fill="FFFFFF"/>
        <w:spacing w:after="0" w:line="240" w:lineRule="auto"/>
        <w:ind w:firstLine="770"/>
        <w:jc w:val="both"/>
        <w:rPr>
          <w:rFonts w:ascii="Times New Roman" w:hAnsi="Times New Roman"/>
          <w:spacing w:val="-3"/>
          <w:sz w:val="24"/>
          <w:szCs w:val="24"/>
        </w:rPr>
      </w:pPr>
      <w:r w:rsidRPr="00356C22">
        <w:rPr>
          <w:rFonts w:ascii="Times New Roman" w:hAnsi="Times New Roman"/>
          <w:sz w:val="24"/>
          <w:szCs w:val="24"/>
        </w:rPr>
        <w:t xml:space="preserve">Rzecznik Praw Obywatelskich zakwestionował konstytucyjność analogicznych regulacji dotyczących reprezentacji obwinionego – żołnierza, funkcjonariusza: Służby Kontrwywiadu Wojskowego, Służby Wywiadu Wojskowego, Agencji Wywiadu oraz Agencji Bezpieczeństwa Wojskowego – w toku postępowania dyscyplinarnego. Regulacje te </w:t>
      </w:r>
      <w:r w:rsidRPr="00356C22">
        <w:rPr>
          <w:rFonts w:ascii="Times New Roman" w:hAnsi="Times New Roman"/>
          <w:spacing w:val="-3"/>
          <w:sz w:val="24"/>
          <w:szCs w:val="24"/>
        </w:rPr>
        <w:t>zawężają krąg podmiotów, spośród których</w:t>
      </w:r>
      <w:r w:rsidR="00356C22" w:rsidRPr="00356C22">
        <w:rPr>
          <w:rFonts w:ascii="Times New Roman" w:hAnsi="Times New Roman"/>
          <w:spacing w:val="-3"/>
          <w:sz w:val="24"/>
          <w:szCs w:val="24"/>
        </w:rPr>
        <w:t xml:space="preserve"> </w:t>
      </w:r>
      <w:r w:rsidRPr="00356C22">
        <w:rPr>
          <w:rFonts w:ascii="Times New Roman" w:hAnsi="Times New Roman"/>
          <w:spacing w:val="-3"/>
          <w:sz w:val="24"/>
          <w:szCs w:val="24"/>
        </w:rPr>
        <w:t>obwiniony w postępowaniu dyscyplinarnym ma prawo wybrać obrońcę, wyłącznie do funkcjonariu</w:t>
      </w:r>
      <w:r w:rsidR="00415078">
        <w:rPr>
          <w:rFonts w:ascii="Times New Roman" w:hAnsi="Times New Roman"/>
          <w:spacing w:val="-3"/>
          <w:sz w:val="24"/>
          <w:szCs w:val="24"/>
        </w:rPr>
        <w:t>szy danej służby, a mianowicie:</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pacing w:val="-3"/>
          <w:sz w:val="24"/>
          <w:szCs w:val="24"/>
        </w:rPr>
        <w:t xml:space="preserve">– zgodnie z </w:t>
      </w:r>
      <w:r w:rsidRPr="00356C22">
        <w:rPr>
          <w:rFonts w:ascii="Times New Roman" w:hAnsi="Times New Roman"/>
          <w:sz w:val="24"/>
          <w:szCs w:val="24"/>
        </w:rPr>
        <w:t>art. 53 ust. 3 ustawy z dnia 4 września 1997 r. o dyscyplinie wojskowej (Dz. U. z 2002 r. Nr 42, poz. 370, ze zm.; dalej: ustawa o dyscyplinie wojskowej) obrońcą może być żołnierz, który nie jest przełożonym rzecznika dyscyplinarnego lub</w:t>
      </w:r>
      <w:r w:rsidR="00356C22" w:rsidRPr="00356C22">
        <w:rPr>
          <w:rFonts w:ascii="Times New Roman" w:hAnsi="Times New Roman"/>
          <w:sz w:val="24"/>
          <w:szCs w:val="24"/>
        </w:rPr>
        <w:t xml:space="preserve"> </w:t>
      </w:r>
      <w:r w:rsidRPr="00356C22">
        <w:rPr>
          <w:rFonts w:ascii="Times New Roman" w:hAnsi="Times New Roman"/>
          <w:sz w:val="24"/>
          <w:szCs w:val="24"/>
        </w:rPr>
        <w:t>przełożonego dyscyplinarnego;</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 zgodnie z art. 129 ust. 1 pkt 5 ustawy z dnia 9 czerwca 2006 r. o służbie funkcjonariuszy Służby Kontrwywiadu Wojskowego oraz Służby Wywiadu Wojskowego (Dz. U. Nr 104, poz. 710, ze zm.; dalej: ustawa o służbie funkcjonariuszy SKW oraz</w:t>
      </w:r>
      <w:r w:rsidR="00356C22" w:rsidRPr="00356C22">
        <w:rPr>
          <w:rFonts w:ascii="Times New Roman" w:hAnsi="Times New Roman"/>
          <w:sz w:val="24"/>
          <w:szCs w:val="24"/>
        </w:rPr>
        <w:t xml:space="preserve"> </w:t>
      </w:r>
      <w:r w:rsidRPr="00356C22">
        <w:rPr>
          <w:rFonts w:ascii="Times New Roman" w:hAnsi="Times New Roman"/>
          <w:sz w:val="24"/>
          <w:szCs w:val="24"/>
        </w:rPr>
        <w:t>SWW) obwiniony ma prawo do ustanowienia obrońcy spośród funkcjonariuszy;</w:t>
      </w:r>
    </w:p>
    <w:p w:rsidR="00D268AE" w:rsidRPr="00356C22" w:rsidRDefault="00D268AE" w:rsidP="00356C22">
      <w:pPr>
        <w:shd w:val="clear" w:color="auto" w:fill="FFFFFF"/>
        <w:spacing w:after="0" w:line="240" w:lineRule="auto"/>
        <w:ind w:firstLine="709"/>
        <w:jc w:val="both"/>
        <w:rPr>
          <w:rFonts w:ascii="Times New Roman" w:hAnsi="Times New Roman"/>
          <w:spacing w:val="-1"/>
          <w:sz w:val="24"/>
          <w:szCs w:val="24"/>
        </w:rPr>
      </w:pPr>
      <w:r w:rsidRPr="00356C22">
        <w:rPr>
          <w:rFonts w:ascii="Times New Roman" w:hAnsi="Times New Roman"/>
          <w:sz w:val="24"/>
          <w:szCs w:val="24"/>
        </w:rPr>
        <w:lastRenderedPageBreak/>
        <w:t xml:space="preserve">– zgodnie z § 21 pkt 3 rozporządzenia Prezesa Rady Ministrów z dnia 20 sierpnia 2003 r. w sprawie udzielania wyróżnień i przeprowadzania postępowań dyscyplinarnych wobec funkcjonariuszy Agencji Wywiadu (Dz. U. Nr 160, poz. 1557, ze zm.; dalej: rozporządzenie </w:t>
      </w:r>
      <w:r w:rsidRPr="00356C22">
        <w:rPr>
          <w:rFonts w:ascii="Times New Roman" w:hAnsi="Times New Roman"/>
          <w:spacing w:val="-1"/>
          <w:sz w:val="24"/>
          <w:szCs w:val="24"/>
        </w:rPr>
        <w:t>Prezesa RM z 20 sierpnia 2003 r.) obwiniony ma prawo do ustanowienia obrońcy, funkcjonariusza Agencji Wywiadu, jeżeli funkcjo</w:t>
      </w:r>
      <w:r w:rsidR="00415078">
        <w:rPr>
          <w:rFonts w:ascii="Times New Roman" w:hAnsi="Times New Roman"/>
          <w:spacing w:val="-1"/>
          <w:sz w:val="24"/>
          <w:szCs w:val="24"/>
        </w:rPr>
        <w:t>nariusz ten wyrazi na to zgodę;</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 zgodnie z § 20 pkt 3 rozporządzenia Prezesa Rady Ministrów z dnia 20 grudnia 2004 r. w sprawie udzielania wyróżnień i przeprowadzania postępowań dyscyplinarnych wobec funkcjonariuszy Agencji Bezpieczeństwa Wewnętrznego (Dz. U. Nr 272, poz.</w:t>
      </w:r>
      <w:r w:rsidR="00356C22" w:rsidRPr="00356C22">
        <w:rPr>
          <w:rFonts w:ascii="Times New Roman" w:hAnsi="Times New Roman"/>
          <w:sz w:val="24"/>
          <w:szCs w:val="24"/>
        </w:rPr>
        <w:t xml:space="preserve"> </w:t>
      </w:r>
      <w:r w:rsidRPr="00356C22">
        <w:rPr>
          <w:rFonts w:ascii="Times New Roman" w:hAnsi="Times New Roman"/>
          <w:sz w:val="24"/>
          <w:szCs w:val="24"/>
        </w:rPr>
        <w:t>2690; dalej: rozporządzenie prezesa RM z 20 grudnia 2004 r.) obwiniony ma prawo do ustanowienia obrońcy spośród funkcjonariuszy, jeżeli funkcjonariusz ten wyrazi na</w:t>
      </w:r>
      <w:r w:rsidR="00356C22" w:rsidRPr="00356C22">
        <w:rPr>
          <w:rFonts w:ascii="Times New Roman" w:hAnsi="Times New Roman"/>
          <w:sz w:val="24"/>
          <w:szCs w:val="24"/>
        </w:rPr>
        <w:t xml:space="preserve"> </w:t>
      </w:r>
      <w:r w:rsidRPr="00356C22">
        <w:rPr>
          <w:rFonts w:ascii="Times New Roman" w:hAnsi="Times New Roman"/>
          <w:sz w:val="24"/>
          <w:szCs w:val="24"/>
        </w:rPr>
        <w:t>to</w:t>
      </w:r>
      <w:r w:rsidR="00356C22" w:rsidRPr="00356C22">
        <w:rPr>
          <w:rFonts w:ascii="Times New Roman" w:hAnsi="Times New Roman"/>
          <w:sz w:val="24"/>
          <w:szCs w:val="24"/>
        </w:rPr>
        <w:t xml:space="preserve"> </w:t>
      </w:r>
      <w:r w:rsidR="00415078">
        <w:rPr>
          <w:rFonts w:ascii="Times New Roman" w:hAnsi="Times New Roman"/>
          <w:sz w:val="24"/>
          <w:szCs w:val="24"/>
        </w:rPr>
        <w:t>zgodę.</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pacing w:val="-3"/>
          <w:sz w:val="24"/>
          <w:szCs w:val="24"/>
        </w:rPr>
        <w:t>Ostatnie dwa wymienione przepisy aktów wykonawczych zostały wydane na</w:t>
      </w:r>
      <w:r w:rsidR="00356C22" w:rsidRPr="00356C22">
        <w:rPr>
          <w:rFonts w:ascii="Times New Roman" w:hAnsi="Times New Roman"/>
          <w:spacing w:val="-3"/>
          <w:sz w:val="24"/>
          <w:szCs w:val="24"/>
        </w:rPr>
        <w:t xml:space="preserve"> </w:t>
      </w:r>
      <w:r w:rsidRPr="00356C22">
        <w:rPr>
          <w:rFonts w:ascii="Times New Roman" w:hAnsi="Times New Roman"/>
          <w:spacing w:val="-3"/>
          <w:sz w:val="24"/>
          <w:szCs w:val="24"/>
        </w:rPr>
        <w:t>podstawie tej samej delegacji ustawowej, tj. art. 152 ust. 1 ustawy z dnia 24 maja 2002 r. o</w:t>
      </w:r>
      <w:r w:rsidR="00356C22" w:rsidRPr="00356C22">
        <w:rPr>
          <w:rFonts w:ascii="Times New Roman" w:hAnsi="Times New Roman"/>
          <w:spacing w:val="-3"/>
          <w:sz w:val="24"/>
          <w:szCs w:val="24"/>
        </w:rPr>
        <w:t xml:space="preserve"> </w:t>
      </w:r>
      <w:r w:rsidRPr="00356C22">
        <w:rPr>
          <w:rFonts w:ascii="Times New Roman" w:hAnsi="Times New Roman"/>
          <w:spacing w:val="-3"/>
          <w:sz w:val="24"/>
          <w:szCs w:val="24"/>
        </w:rPr>
        <w:t>Agencji Bezpieczeństwa Wewnętrznego oraz Agencji Wywiadu (Dz. U. Nr 74, poz. 676, ze</w:t>
      </w:r>
      <w:r w:rsidR="00356C22" w:rsidRPr="00356C22">
        <w:rPr>
          <w:rFonts w:ascii="Times New Roman" w:hAnsi="Times New Roman"/>
          <w:spacing w:val="-3"/>
          <w:sz w:val="24"/>
          <w:szCs w:val="24"/>
        </w:rPr>
        <w:t xml:space="preserve"> </w:t>
      </w:r>
      <w:r w:rsidRPr="00356C22">
        <w:rPr>
          <w:rFonts w:ascii="Times New Roman" w:hAnsi="Times New Roman"/>
          <w:spacing w:val="-3"/>
          <w:sz w:val="24"/>
          <w:szCs w:val="24"/>
        </w:rPr>
        <w:t xml:space="preserve">zm.; dalej: ustawa o ABW i AW), która upoważnia Prezesa Rady Ministrów do określenia, </w:t>
      </w:r>
      <w:r w:rsidRPr="00356C22">
        <w:rPr>
          <w:rFonts w:ascii="Times New Roman" w:hAnsi="Times New Roman"/>
          <w:sz w:val="24"/>
          <w:szCs w:val="24"/>
        </w:rPr>
        <w:t>w drodze rozporządzeń, odrębnie dla każdej Agencji szczegółowych zasad i trybu udzielania wyróżnień, przeprowadzania postępowań dyscyplinarnych, wymierzania i</w:t>
      </w:r>
      <w:r w:rsidR="00356C22" w:rsidRPr="00356C22">
        <w:rPr>
          <w:rFonts w:ascii="Times New Roman" w:hAnsi="Times New Roman"/>
          <w:sz w:val="24"/>
          <w:szCs w:val="24"/>
        </w:rPr>
        <w:t xml:space="preserve"> </w:t>
      </w:r>
      <w:r w:rsidRPr="00356C22">
        <w:rPr>
          <w:rFonts w:ascii="Times New Roman" w:hAnsi="Times New Roman"/>
          <w:sz w:val="24"/>
          <w:szCs w:val="24"/>
        </w:rPr>
        <w:t>wykonywania kar oraz odwoływania się od wymierzonych kar, a także właściwości przełożonych w tych sprawach, z uwzględnieniem:</w:t>
      </w:r>
      <w:r w:rsidRPr="00356C22">
        <w:rPr>
          <w:rFonts w:ascii="Times New Roman" w:hAnsi="Times New Roman"/>
          <w:spacing w:val="-3"/>
          <w:sz w:val="24"/>
          <w:szCs w:val="24"/>
        </w:rPr>
        <w:t xml:space="preserve"> 1) </w:t>
      </w:r>
      <w:r w:rsidRPr="00356C22">
        <w:rPr>
          <w:rFonts w:ascii="Times New Roman" w:hAnsi="Times New Roman"/>
          <w:sz w:val="24"/>
          <w:szCs w:val="24"/>
        </w:rPr>
        <w:t>zakresu władzy dyscyplinarnej,</w:t>
      </w:r>
      <w:r w:rsidRPr="00356C22">
        <w:rPr>
          <w:rFonts w:ascii="Times New Roman" w:hAnsi="Times New Roman"/>
          <w:spacing w:val="-3"/>
          <w:sz w:val="24"/>
          <w:szCs w:val="24"/>
        </w:rPr>
        <w:t xml:space="preserve"> 2) </w:t>
      </w:r>
      <w:r w:rsidRPr="00356C22">
        <w:rPr>
          <w:rFonts w:ascii="Times New Roman" w:hAnsi="Times New Roman"/>
          <w:sz w:val="24"/>
          <w:szCs w:val="24"/>
        </w:rPr>
        <w:t>przełożonych, którzy posiadają władzę dyscyplinarną,</w:t>
      </w:r>
      <w:r w:rsidRPr="00356C22">
        <w:rPr>
          <w:rFonts w:ascii="Times New Roman" w:hAnsi="Times New Roman"/>
          <w:spacing w:val="-3"/>
          <w:sz w:val="24"/>
          <w:szCs w:val="24"/>
        </w:rPr>
        <w:t xml:space="preserve"> 3) </w:t>
      </w:r>
      <w:r w:rsidRPr="00356C22">
        <w:rPr>
          <w:rFonts w:ascii="Times New Roman" w:hAnsi="Times New Roman"/>
          <w:sz w:val="24"/>
          <w:szCs w:val="24"/>
        </w:rPr>
        <w:t>przypadków naruszenia dyscypliny i przypadków, w których postępowania dyscyplinarnego nie wszczyna się,</w:t>
      </w:r>
      <w:r w:rsidRPr="00356C22">
        <w:rPr>
          <w:rFonts w:ascii="Times New Roman" w:hAnsi="Times New Roman"/>
          <w:spacing w:val="-3"/>
          <w:sz w:val="24"/>
          <w:szCs w:val="24"/>
        </w:rPr>
        <w:t xml:space="preserve"> 4) </w:t>
      </w:r>
      <w:r w:rsidRPr="00356C22">
        <w:rPr>
          <w:rFonts w:ascii="Times New Roman" w:hAnsi="Times New Roman"/>
          <w:sz w:val="24"/>
          <w:szCs w:val="24"/>
        </w:rPr>
        <w:t>formy i treści rozstrzygnięcia o wszczęciu oraz o zakończeniu postępowania dyscyplinarnego, a także o wymierzeniu kary dyscyplinarnej,</w:t>
      </w:r>
      <w:r w:rsidRPr="00356C22">
        <w:rPr>
          <w:rFonts w:ascii="Times New Roman" w:hAnsi="Times New Roman"/>
          <w:spacing w:val="-3"/>
          <w:sz w:val="24"/>
          <w:szCs w:val="24"/>
        </w:rPr>
        <w:t xml:space="preserve"> </w:t>
      </w:r>
      <w:r w:rsidRPr="00356C22">
        <w:rPr>
          <w:rFonts w:ascii="Times New Roman" w:hAnsi="Times New Roman"/>
          <w:sz w:val="24"/>
          <w:szCs w:val="24"/>
        </w:rPr>
        <w:t>5) czasu trwania postępowania dyscyplinarnego oraz praw obwinionego w toku tego postępowania,</w:t>
      </w:r>
      <w:r w:rsidRPr="00356C22">
        <w:rPr>
          <w:rFonts w:ascii="Times New Roman" w:hAnsi="Times New Roman"/>
          <w:spacing w:val="-3"/>
          <w:sz w:val="24"/>
          <w:szCs w:val="24"/>
        </w:rPr>
        <w:t xml:space="preserve"> </w:t>
      </w:r>
      <w:r w:rsidRPr="00356C22">
        <w:rPr>
          <w:rFonts w:ascii="Times New Roman" w:hAnsi="Times New Roman"/>
          <w:sz w:val="24"/>
          <w:szCs w:val="24"/>
        </w:rPr>
        <w:t>6) sposobu wykonywania oraz warunków i terminów zatarcia poszczególnych kar dyscyplinarnych, a także przesłanek darowania kary dyscyplinarnej,</w:t>
      </w:r>
      <w:r w:rsidRPr="00356C22">
        <w:rPr>
          <w:rFonts w:ascii="Times New Roman" w:hAnsi="Times New Roman"/>
          <w:spacing w:val="-3"/>
          <w:sz w:val="24"/>
          <w:szCs w:val="24"/>
        </w:rPr>
        <w:t xml:space="preserve"> 7) </w:t>
      </w:r>
      <w:r w:rsidRPr="00356C22">
        <w:rPr>
          <w:rFonts w:ascii="Times New Roman" w:hAnsi="Times New Roman"/>
          <w:sz w:val="24"/>
          <w:szCs w:val="24"/>
        </w:rPr>
        <w:t>przesłanek wznowienia postępowania dyscyplinarnego i trybu postępowania przy wznowieniu tego postępowania,</w:t>
      </w:r>
      <w:r w:rsidRPr="00356C22">
        <w:rPr>
          <w:rFonts w:ascii="Times New Roman" w:hAnsi="Times New Roman"/>
          <w:spacing w:val="-3"/>
          <w:sz w:val="24"/>
          <w:szCs w:val="24"/>
        </w:rPr>
        <w:t xml:space="preserve"> 8) </w:t>
      </w:r>
      <w:r w:rsidRPr="00356C22">
        <w:rPr>
          <w:rFonts w:ascii="Times New Roman" w:hAnsi="Times New Roman"/>
          <w:sz w:val="24"/>
          <w:szCs w:val="24"/>
        </w:rPr>
        <w:t>okoliczności i trybu udzielania wyróżnień przez przełożonych posiadających władzę dyscyplinarną.</w:t>
      </w:r>
    </w:p>
    <w:p w:rsidR="00D268AE" w:rsidRPr="00356C22" w:rsidRDefault="00D268AE" w:rsidP="00356C22">
      <w:pPr>
        <w:shd w:val="clear" w:color="auto" w:fill="FFFFFF"/>
        <w:spacing w:after="0" w:line="240" w:lineRule="auto"/>
        <w:ind w:firstLine="709"/>
        <w:jc w:val="both"/>
        <w:rPr>
          <w:rFonts w:ascii="Times New Roman" w:hAnsi="Times New Roman"/>
          <w:spacing w:val="-3"/>
          <w:sz w:val="24"/>
          <w:szCs w:val="24"/>
        </w:rPr>
      </w:pPr>
      <w:r w:rsidRPr="00356C22">
        <w:rPr>
          <w:rFonts w:ascii="Times New Roman" w:hAnsi="Times New Roman"/>
          <w:sz w:val="24"/>
          <w:szCs w:val="24"/>
        </w:rPr>
        <w:t>Wobec wszystkich zaskarżonych przepisów Rzecznik Praw Obywatelskich wskazał te same wzorce kontroli: art. 42 ust. 2 w związku z art. 31 ust. 3 Konstytucji, formułując jednakowy zarzut nieproporcjonalnego ograniczenia (naruszenia) prawa do obrony, przy</w:t>
      </w:r>
      <w:r w:rsidR="00356C22" w:rsidRPr="00356C22">
        <w:rPr>
          <w:rFonts w:ascii="Times New Roman" w:hAnsi="Times New Roman"/>
          <w:sz w:val="24"/>
          <w:szCs w:val="24"/>
        </w:rPr>
        <w:t xml:space="preserve"> </w:t>
      </w:r>
      <w:r w:rsidRPr="00356C22">
        <w:rPr>
          <w:rFonts w:ascii="Times New Roman" w:hAnsi="Times New Roman"/>
          <w:sz w:val="24"/>
          <w:szCs w:val="24"/>
        </w:rPr>
        <w:t>czym co do kwestionowanych przepisów aktów wykonawczych wskazał dodatkowo na niespełnienie wynikającego z art. 31 ust. 3 warunku formalnego polegającego na</w:t>
      </w:r>
      <w:r w:rsidR="00356C22" w:rsidRPr="00356C22">
        <w:rPr>
          <w:rFonts w:ascii="Times New Roman" w:hAnsi="Times New Roman"/>
          <w:sz w:val="24"/>
          <w:szCs w:val="24"/>
        </w:rPr>
        <w:t xml:space="preserve"> </w:t>
      </w:r>
      <w:r w:rsidRPr="00356C22">
        <w:rPr>
          <w:rFonts w:ascii="Times New Roman" w:hAnsi="Times New Roman"/>
          <w:sz w:val="24"/>
          <w:szCs w:val="24"/>
        </w:rPr>
        <w:t>wprowadzeniu ograniczenia korzystania z konstytucyjnego prawa w formie ustawowej.</w:t>
      </w:r>
    </w:p>
    <w:p w:rsidR="00356C22" w:rsidRDefault="00356C22" w:rsidP="00356C22">
      <w:pPr>
        <w:spacing w:after="0" w:line="240" w:lineRule="auto"/>
        <w:ind w:firstLine="709"/>
        <w:jc w:val="both"/>
        <w:rPr>
          <w:rFonts w:ascii="Times New Roman" w:hAnsi="Times New Roman"/>
          <w:sz w:val="24"/>
          <w:szCs w:val="24"/>
        </w:rPr>
      </w:pPr>
    </w:p>
    <w:p w:rsidR="00BD189D" w:rsidRDefault="00D268AE" w:rsidP="00572D88">
      <w:pPr>
        <w:numPr>
          <w:ilvl w:val="1"/>
          <w:numId w:val="8"/>
        </w:numPr>
        <w:tabs>
          <w:tab w:val="clear" w:pos="1129"/>
        </w:tabs>
        <w:spacing w:after="0" w:line="240" w:lineRule="auto"/>
        <w:ind w:left="0" w:firstLine="709"/>
        <w:jc w:val="both"/>
        <w:rPr>
          <w:rFonts w:ascii="Times New Roman" w:hAnsi="Times New Roman"/>
          <w:sz w:val="24"/>
          <w:szCs w:val="24"/>
        </w:rPr>
      </w:pPr>
      <w:r w:rsidRPr="00356C22">
        <w:rPr>
          <w:rFonts w:ascii="Times New Roman" w:hAnsi="Times New Roman"/>
          <w:sz w:val="24"/>
          <w:szCs w:val="24"/>
        </w:rPr>
        <w:t>Zmiany kwestionowanych przepisów aktów wykonawczych w toku postępowania przed Trybunałem.</w:t>
      </w:r>
    </w:p>
    <w:p w:rsidR="00D268AE" w:rsidRPr="00356C22" w:rsidRDefault="00D268AE" w:rsidP="00BD189D">
      <w:pPr>
        <w:spacing w:after="0" w:line="240" w:lineRule="auto"/>
        <w:ind w:firstLine="709"/>
        <w:jc w:val="both"/>
        <w:rPr>
          <w:rFonts w:ascii="Times New Roman" w:hAnsi="Times New Roman"/>
          <w:sz w:val="24"/>
          <w:szCs w:val="24"/>
        </w:rPr>
      </w:pPr>
      <w:r w:rsidRPr="00356C22">
        <w:rPr>
          <w:rFonts w:ascii="Times New Roman" w:hAnsi="Times New Roman"/>
          <w:sz w:val="24"/>
          <w:szCs w:val="24"/>
        </w:rPr>
        <w:t>Rozporządzenia Prezesa Rady Ministrów z dnia 29</w:t>
      </w:r>
      <w:r w:rsidR="00356C22" w:rsidRPr="00356C22">
        <w:rPr>
          <w:rFonts w:ascii="Times New Roman" w:hAnsi="Times New Roman"/>
          <w:sz w:val="24"/>
          <w:szCs w:val="24"/>
        </w:rPr>
        <w:t xml:space="preserve"> </w:t>
      </w:r>
      <w:r w:rsidRPr="00356C22">
        <w:rPr>
          <w:rFonts w:ascii="Times New Roman" w:hAnsi="Times New Roman"/>
          <w:sz w:val="24"/>
          <w:szCs w:val="24"/>
        </w:rPr>
        <w:t>maja 2009 r. zmieniające rozporządzenie w sprawie udzielania wyróżnień i</w:t>
      </w:r>
      <w:r w:rsidR="00356C22" w:rsidRPr="00356C22">
        <w:rPr>
          <w:rFonts w:ascii="Times New Roman" w:hAnsi="Times New Roman"/>
          <w:sz w:val="24"/>
          <w:szCs w:val="24"/>
        </w:rPr>
        <w:t xml:space="preserve"> </w:t>
      </w:r>
      <w:r w:rsidRPr="00356C22">
        <w:rPr>
          <w:rFonts w:ascii="Times New Roman" w:hAnsi="Times New Roman"/>
          <w:sz w:val="24"/>
          <w:szCs w:val="24"/>
        </w:rPr>
        <w:t>przeprowadzania postępowań dyscyplinarnych wobec funkcjonariuszy Agencji Bezpieczeństwa Wewnętrznego (Agencji Wywiadu); Dz. U. Nr 87, poz. 722 (723), nadały nowe brzmienie kwestionowanym przez RPO</w:t>
      </w:r>
      <w:r w:rsidR="00572D88">
        <w:rPr>
          <w:rFonts w:ascii="Times New Roman" w:hAnsi="Times New Roman"/>
          <w:sz w:val="24"/>
          <w:szCs w:val="24"/>
        </w:rPr>
        <w:t>,</w:t>
      </w:r>
      <w:r w:rsidRPr="00356C22">
        <w:rPr>
          <w:rFonts w:ascii="Times New Roman" w:hAnsi="Times New Roman"/>
          <w:sz w:val="24"/>
          <w:szCs w:val="24"/>
        </w:rPr>
        <w:t xml:space="preserve"> przepisom przyznając obwinionemu w</w:t>
      </w:r>
      <w:r w:rsidR="00356C22" w:rsidRPr="00356C22">
        <w:rPr>
          <w:rFonts w:ascii="Times New Roman" w:hAnsi="Times New Roman"/>
          <w:sz w:val="24"/>
          <w:szCs w:val="24"/>
        </w:rPr>
        <w:t xml:space="preserve"> </w:t>
      </w:r>
      <w:r w:rsidRPr="00356C22">
        <w:rPr>
          <w:rFonts w:ascii="Times New Roman" w:hAnsi="Times New Roman"/>
          <w:sz w:val="24"/>
          <w:szCs w:val="24"/>
        </w:rPr>
        <w:t>postępowaniu dyscyplinarnym funkcjonariuszowi ABW i AW prawo do „ustanowienia obrońcy, którym może być funkcjonariusz, adwokat lub radca prawny”. Rozporządzenia te</w:t>
      </w:r>
      <w:r w:rsidR="00356C22" w:rsidRPr="00356C22">
        <w:rPr>
          <w:rFonts w:ascii="Times New Roman" w:hAnsi="Times New Roman"/>
          <w:sz w:val="24"/>
          <w:szCs w:val="24"/>
        </w:rPr>
        <w:t xml:space="preserve"> </w:t>
      </w:r>
      <w:r w:rsidRPr="00356C22">
        <w:rPr>
          <w:rFonts w:ascii="Times New Roman" w:hAnsi="Times New Roman"/>
          <w:sz w:val="24"/>
          <w:szCs w:val="24"/>
        </w:rPr>
        <w:t xml:space="preserve">weszły w życie 24 czerwca 2009 r., przy czym nie zawierają one </w:t>
      </w:r>
      <w:r w:rsidR="00415078">
        <w:rPr>
          <w:rFonts w:ascii="Times New Roman" w:hAnsi="Times New Roman"/>
          <w:sz w:val="24"/>
          <w:szCs w:val="24"/>
        </w:rPr>
        <w:t>innych przepisów przejściowych.</w:t>
      </w:r>
    </w:p>
    <w:p w:rsidR="00D268AE" w:rsidRPr="00356C22" w:rsidRDefault="00D268AE" w:rsidP="00356C22">
      <w:pPr>
        <w:pStyle w:val="Nagwek1"/>
        <w:ind w:firstLine="709"/>
        <w:jc w:val="both"/>
        <w:rPr>
          <w:rFonts w:ascii="Times New Roman" w:hAnsi="Times New Roman"/>
          <w:b w:val="0"/>
          <w:sz w:val="24"/>
          <w:szCs w:val="24"/>
        </w:rPr>
      </w:pPr>
      <w:r w:rsidRPr="00356C22">
        <w:rPr>
          <w:rFonts w:ascii="Times New Roman" w:eastAsia="Times New Roman" w:hAnsi="Times New Roman"/>
          <w:b w:val="0"/>
          <w:sz w:val="24"/>
          <w:szCs w:val="24"/>
        </w:rPr>
        <w:t>Trybunał Konstytucyjny wskazywał już w swym orzecznictwie (zob. np. wyrok z</w:t>
      </w:r>
      <w:r w:rsidR="00356C22" w:rsidRPr="00356C22">
        <w:rPr>
          <w:rFonts w:ascii="Times New Roman" w:eastAsia="Times New Roman" w:hAnsi="Times New Roman"/>
          <w:b w:val="0"/>
          <w:sz w:val="24"/>
          <w:szCs w:val="24"/>
        </w:rPr>
        <w:t xml:space="preserve"> </w:t>
      </w:r>
      <w:r w:rsidRPr="00356C22">
        <w:rPr>
          <w:rFonts w:ascii="Times New Roman" w:eastAsia="Times New Roman" w:hAnsi="Times New Roman"/>
          <w:b w:val="0"/>
          <w:sz w:val="24"/>
          <w:szCs w:val="24"/>
        </w:rPr>
        <w:t>8</w:t>
      </w:r>
      <w:r w:rsidR="00356C22" w:rsidRPr="00356C22">
        <w:rPr>
          <w:rFonts w:ascii="Times New Roman" w:eastAsia="Times New Roman" w:hAnsi="Times New Roman"/>
          <w:b w:val="0"/>
          <w:sz w:val="24"/>
          <w:szCs w:val="24"/>
        </w:rPr>
        <w:t xml:space="preserve"> </w:t>
      </w:r>
      <w:r w:rsidRPr="00356C22">
        <w:rPr>
          <w:rFonts w:ascii="Times New Roman" w:eastAsia="Times New Roman" w:hAnsi="Times New Roman"/>
          <w:b w:val="0"/>
          <w:sz w:val="24"/>
          <w:szCs w:val="24"/>
        </w:rPr>
        <w:t xml:space="preserve">listopada 2006 r., sygn. K 30/06, OTK ZU </w:t>
      </w:r>
      <w:r w:rsidRPr="00356C22">
        <w:rPr>
          <w:rFonts w:ascii="Times New Roman" w:hAnsi="Times New Roman"/>
          <w:b w:val="0"/>
          <w:sz w:val="24"/>
          <w:szCs w:val="24"/>
        </w:rPr>
        <w:t>nr 10/A/2006, poz. 149), że brak przepisów przejściowych nie przesądza sam przez się o luce w zakresie regulacji intertemporalnej. W</w:t>
      </w:r>
      <w:r w:rsidR="00356C22" w:rsidRPr="00356C22">
        <w:rPr>
          <w:rFonts w:ascii="Times New Roman" w:hAnsi="Times New Roman"/>
          <w:b w:val="0"/>
          <w:sz w:val="24"/>
          <w:szCs w:val="24"/>
        </w:rPr>
        <w:t xml:space="preserve"> </w:t>
      </w:r>
      <w:r w:rsidRPr="00356C22">
        <w:rPr>
          <w:rFonts w:ascii="Times New Roman" w:hAnsi="Times New Roman"/>
          <w:b w:val="0"/>
          <w:sz w:val="24"/>
          <w:szCs w:val="24"/>
        </w:rPr>
        <w:t xml:space="preserve">polskiej kulturze prawnej zostały wykształcone reguły międzyczasowe, które znajdują zastosowanie w procesie stosowania prawa. Jeżeli brakuje wyraźnie wyrażonej woli </w:t>
      </w:r>
      <w:r w:rsidRPr="00356C22">
        <w:rPr>
          <w:rFonts w:ascii="Times New Roman" w:hAnsi="Times New Roman"/>
          <w:b w:val="0"/>
          <w:sz w:val="24"/>
          <w:szCs w:val="24"/>
        </w:rPr>
        <w:lastRenderedPageBreak/>
        <w:t>ustawodawcy, sąd i inne organy stosujące prawo muszą kwestię intertemporalną rozstrzygnąć na podstawie tych właśnie reguł, mając wybór między zasadą dalszego działania ustawy dawnej i zasadą bezpośredniego skutku ustawy nowej. Milczenie ustawodawcy co do reguły intertemporalnej należy uznać za przejaw jego woli bezpośredniego działania nowego prawa, chyba że przeciw jej zastosowaniu przemawiają ważne racje systemowe lub aksjologiczne. Reguły intertemporalne nie są niesporne, w</w:t>
      </w:r>
      <w:r w:rsidR="00356C22" w:rsidRPr="00356C22">
        <w:rPr>
          <w:rFonts w:ascii="Times New Roman" w:hAnsi="Times New Roman"/>
          <w:b w:val="0"/>
          <w:sz w:val="24"/>
          <w:szCs w:val="24"/>
        </w:rPr>
        <w:t xml:space="preserve"> </w:t>
      </w:r>
      <w:r w:rsidRPr="00356C22">
        <w:rPr>
          <w:rFonts w:ascii="Times New Roman" w:hAnsi="Times New Roman"/>
          <w:b w:val="0"/>
          <w:sz w:val="24"/>
          <w:szCs w:val="24"/>
        </w:rPr>
        <w:t>związku z tym wysoce pożądane jest wyraźne rozstrzyganie sytuacji międzyc</w:t>
      </w:r>
      <w:r w:rsidR="00415078">
        <w:rPr>
          <w:rFonts w:ascii="Times New Roman" w:hAnsi="Times New Roman"/>
          <w:b w:val="0"/>
          <w:sz w:val="24"/>
          <w:szCs w:val="24"/>
        </w:rPr>
        <w:t>zasowych przez ustawodawcę.</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Jednocześnie zgodnie z utrwaloną linią orzeczniczą Trybunału Konstytucyjnego przepis, którego konstytucyjność została zakwestionowana we wniosku, pytaniu prawnym lub skardze konstytucyjnej, zachowuje moc obowiązującą w rozumieniu art. 39 ust. 1 pkt 3 ustawy z dnia 1 sierpnia 1997 r. o Trybunale Konstytucyjnym (Dz. U. Nr 102, poz. 643, ze</w:t>
      </w:r>
      <w:r w:rsidR="00356C22" w:rsidRPr="00356C22">
        <w:rPr>
          <w:rFonts w:ascii="Times New Roman" w:hAnsi="Times New Roman"/>
          <w:sz w:val="24"/>
          <w:szCs w:val="24"/>
        </w:rPr>
        <w:t xml:space="preserve"> </w:t>
      </w:r>
      <w:r w:rsidRPr="00356C22">
        <w:rPr>
          <w:rFonts w:ascii="Times New Roman" w:hAnsi="Times New Roman"/>
          <w:sz w:val="24"/>
          <w:szCs w:val="24"/>
        </w:rPr>
        <w:t>zm.) dopóty, dopóki na jego podstawie są lub mogą być podejmowane indywidualne akty stosowania prawa, a utrata mocy obowiązującej jako przesłanka umorzenia postępowania przed Trybunałem Konstytucyjnym następuje dopiero wówczas, gdy dany przepis nie może być stosowany do jak</w:t>
      </w:r>
      <w:r w:rsidR="00415078">
        <w:rPr>
          <w:rFonts w:ascii="Times New Roman" w:hAnsi="Times New Roman"/>
          <w:sz w:val="24"/>
          <w:szCs w:val="24"/>
        </w:rPr>
        <w:t>iejkolwiek sytuacji faktycznej.</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Badając kwestie intertemporalne, nie sposób nie zauważyć poważnej niekonsekwencji w treści przepisów przejściowych i końcowych rozporządzenia Prezesa RM z 20 sierpnia 2003 r. i 20 grudnia 2004 r. Otóż § 54 rozporządzenia Prezesa RM z</w:t>
      </w:r>
      <w:r w:rsidR="00356C22" w:rsidRPr="00356C22">
        <w:rPr>
          <w:rFonts w:ascii="Times New Roman" w:hAnsi="Times New Roman"/>
          <w:sz w:val="24"/>
          <w:szCs w:val="24"/>
        </w:rPr>
        <w:t xml:space="preserve"> </w:t>
      </w:r>
      <w:r w:rsidRPr="00356C22">
        <w:rPr>
          <w:rFonts w:ascii="Times New Roman" w:hAnsi="Times New Roman"/>
          <w:sz w:val="24"/>
          <w:szCs w:val="24"/>
        </w:rPr>
        <w:t>20</w:t>
      </w:r>
      <w:r w:rsidR="00356C22" w:rsidRPr="00356C22">
        <w:rPr>
          <w:rFonts w:ascii="Times New Roman" w:hAnsi="Times New Roman"/>
          <w:sz w:val="24"/>
          <w:szCs w:val="24"/>
        </w:rPr>
        <w:t xml:space="preserve"> </w:t>
      </w:r>
      <w:r w:rsidRPr="00356C22">
        <w:rPr>
          <w:rFonts w:ascii="Times New Roman" w:hAnsi="Times New Roman"/>
          <w:sz w:val="24"/>
          <w:szCs w:val="24"/>
        </w:rPr>
        <w:t>sierpnia 2003 r. stanowi, że w sprawach nieuregulowanych rozporządzeniem stosuje się odpowiednio przepis</w:t>
      </w:r>
      <w:r w:rsidR="00572D88">
        <w:rPr>
          <w:rFonts w:ascii="Times New Roman" w:hAnsi="Times New Roman"/>
          <w:sz w:val="24"/>
          <w:szCs w:val="24"/>
        </w:rPr>
        <w:t>y</w:t>
      </w:r>
      <w:r w:rsidRPr="00356C22">
        <w:rPr>
          <w:rFonts w:ascii="Times New Roman" w:hAnsi="Times New Roman"/>
          <w:sz w:val="24"/>
          <w:szCs w:val="24"/>
        </w:rPr>
        <w:t xml:space="preserve"> kodeksu postępowania administracyjnego, podczas gdy § 53 rozporządzenia z 20 grudnia 2004 r. stanowi, że w sprawach nieuregulowanych w</w:t>
      </w:r>
      <w:r w:rsidR="00356C22" w:rsidRPr="00356C22">
        <w:rPr>
          <w:rFonts w:ascii="Times New Roman" w:hAnsi="Times New Roman"/>
          <w:sz w:val="24"/>
          <w:szCs w:val="24"/>
        </w:rPr>
        <w:t xml:space="preserve"> </w:t>
      </w:r>
      <w:r w:rsidRPr="00356C22">
        <w:rPr>
          <w:rFonts w:ascii="Times New Roman" w:hAnsi="Times New Roman"/>
          <w:sz w:val="24"/>
          <w:szCs w:val="24"/>
        </w:rPr>
        <w:t>rozporządzeniu, w zakresie postępowania dyscyplinarnego, stosuje się odpowiednio przepisy kodeksu postępowania karnego, a § 54 zawiera regułę międzyczasową, że</w:t>
      </w:r>
      <w:r w:rsidR="00356C22" w:rsidRPr="00356C22">
        <w:rPr>
          <w:rFonts w:ascii="Times New Roman" w:hAnsi="Times New Roman"/>
          <w:sz w:val="24"/>
          <w:szCs w:val="24"/>
        </w:rPr>
        <w:t xml:space="preserve"> </w:t>
      </w:r>
      <w:r w:rsidRPr="00356C22">
        <w:rPr>
          <w:rFonts w:ascii="Times New Roman" w:hAnsi="Times New Roman"/>
          <w:sz w:val="24"/>
          <w:szCs w:val="24"/>
        </w:rPr>
        <w:t>przepisy rozporządzenia stosuje się do postępowań dyscyplinarnych wszczętych i</w:t>
      </w:r>
      <w:r w:rsidR="00356C22" w:rsidRPr="00356C22">
        <w:rPr>
          <w:rFonts w:ascii="Times New Roman" w:hAnsi="Times New Roman"/>
          <w:sz w:val="24"/>
          <w:szCs w:val="24"/>
        </w:rPr>
        <w:t xml:space="preserve"> </w:t>
      </w:r>
      <w:r w:rsidRPr="00356C22">
        <w:rPr>
          <w:rFonts w:ascii="Times New Roman" w:hAnsi="Times New Roman"/>
          <w:sz w:val="24"/>
          <w:szCs w:val="24"/>
        </w:rPr>
        <w:t>niezakończonych do dnia jego wejścia w życie. Takie różnice są niezrozumiałe ze</w:t>
      </w:r>
      <w:r w:rsidR="00356C22" w:rsidRPr="00356C22">
        <w:rPr>
          <w:rFonts w:ascii="Times New Roman" w:hAnsi="Times New Roman"/>
          <w:sz w:val="24"/>
          <w:szCs w:val="24"/>
        </w:rPr>
        <w:t xml:space="preserve"> </w:t>
      </w:r>
      <w:r w:rsidRPr="00356C22">
        <w:rPr>
          <w:rFonts w:ascii="Times New Roman" w:hAnsi="Times New Roman"/>
          <w:sz w:val="24"/>
          <w:szCs w:val="24"/>
        </w:rPr>
        <w:t>względu na przedmiot regulacji, ale także dlatego, że znajdują się w aktach wydanych na podstawie j</w:t>
      </w:r>
      <w:r w:rsidR="00415078">
        <w:rPr>
          <w:rFonts w:ascii="Times New Roman" w:hAnsi="Times New Roman"/>
          <w:sz w:val="24"/>
          <w:szCs w:val="24"/>
        </w:rPr>
        <w:t>ednego upoważnienia ustawowego.</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W toku rozprawy przed Trybunałem Konstytucyjnym uczestnicy postępowania potwierdzili, że zmienione przepisy rozporządzeń wprowadzają zmianę ze skutkiem dla</w:t>
      </w:r>
      <w:r w:rsidR="00356C22" w:rsidRPr="00356C22">
        <w:rPr>
          <w:rFonts w:ascii="Times New Roman" w:hAnsi="Times New Roman"/>
          <w:sz w:val="24"/>
          <w:szCs w:val="24"/>
        </w:rPr>
        <w:t xml:space="preserve"> </w:t>
      </w:r>
      <w:r w:rsidRPr="00356C22">
        <w:rPr>
          <w:rFonts w:ascii="Times New Roman" w:hAnsi="Times New Roman"/>
          <w:sz w:val="24"/>
          <w:szCs w:val="24"/>
        </w:rPr>
        <w:t>toczących się jeszcze postępowań (wszczętych pod rządem przepisów uchylonych), a</w:t>
      </w:r>
      <w:r w:rsidR="00356C22" w:rsidRPr="00356C22">
        <w:rPr>
          <w:rFonts w:ascii="Times New Roman" w:hAnsi="Times New Roman"/>
          <w:sz w:val="24"/>
          <w:szCs w:val="24"/>
        </w:rPr>
        <w:t xml:space="preserve"> </w:t>
      </w:r>
      <w:r w:rsidRPr="00356C22">
        <w:rPr>
          <w:rFonts w:ascii="Times New Roman" w:hAnsi="Times New Roman"/>
          <w:sz w:val="24"/>
          <w:szCs w:val="24"/>
        </w:rPr>
        <w:t>zatem – z punktu widzenia zasad intertemporalnych – nowelizacja rozporządzeń nastąpiła zgodnie z z</w:t>
      </w:r>
      <w:r w:rsidR="00415078">
        <w:rPr>
          <w:rFonts w:ascii="Times New Roman" w:hAnsi="Times New Roman"/>
          <w:sz w:val="24"/>
          <w:szCs w:val="24"/>
        </w:rPr>
        <w:t>asadą bezpośredniego działania.</w:t>
      </w:r>
    </w:p>
    <w:p w:rsidR="00D268AE" w:rsidRPr="00356C22" w:rsidRDefault="00D268AE" w:rsidP="00356C22">
      <w:pPr>
        <w:shd w:val="clear" w:color="auto" w:fill="FFFFFF"/>
        <w:spacing w:after="0" w:line="240" w:lineRule="auto"/>
        <w:ind w:firstLine="709"/>
        <w:jc w:val="both"/>
        <w:rPr>
          <w:rFonts w:ascii="Times New Roman" w:hAnsi="Times New Roman"/>
          <w:sz w:val="24"/>
          <w:szCs w:val="24"/>
        </w:rPr>
      </w:pPr>
      <w:r w:rsidRPr="00356C22">
        <w:rPr>
          <w:rFonts w:ascii="Times New Roman" w:hAnsi="Times New Roman"/>
          <w:sz w:val="24"/>
          <w:szCs w:val="24"/>
        </w:rPr>
        <w:t>Mając na uwadze powyższe, a także ze względu na to, że dokonana zmian</w:t>
      </w:r>
      <w:r w:rsidR="00572D88">
        <w:rPr>
          <w:rFonts w:ascii="Times New Roman" w:hAnsi="Times New Roman"/>
          <w:sz w:val="24"/>
          <w:szCs w:val="24"/>
        </w:rPr>
        <w:t>a</w:t>
      </w:r>
      <w:r w:rsidRPr="00356C22">
        <w:rPr>
          <w:rFonts w:ascii="Times New Roman" w:hAnsi="Times New Roman"/>
          <w:sz w:val="24"/>
          <w:szCs w:val="24"/>
        </w:rPr>
        <w:t xml:space="preserve"> brzmienia kwestionowanych przepisów jest zmianą „na korzyść” obwinionego w</w:t>
      </w:r>
      <w:r w:rsidR="00356C22" w:rsidRPr="00356C22">
        <w:rPr>
          <w:rFonts w:ascii="Times New Roman" w:hAnsi="Times New Roman"/>
          <w:sz w:val="24"/>
          <w:szCs w:val="24"/>
        </w:rPr>
        <w:t xml:space="preserve"> </w:t>
      </w:r>
      <w:r w:rsidRPr="00356C22">
        <w:rPr>
          <w:rFonts w:ascii="Times New Roman" w:hAnsi="Times New Roman"/>
          <w:sz w:val="24"/>
          <w:szCs w:val="24"/>
        </w:rPr>
        <w:t>postępowaniu dyscyplinarnym, Trybunał Konstytucyjny zajmuje stanowisko, że prawo do ustanowienia obrońcy, którym może być funkcjonariusz, adwokat lub radca prawny obejmuje także postępowania dyscyplinarne wszczęte, a nie zakończone przed wejściem w</w:t>
      </w:r>
      <w:r w:rsidR="00356C22" w:rsidRPr="00356C22">
        <w:rPr>
          <w:rFonts w:ascii="Times New Roman" w:hAnsi="Times New Roman"/>
          <w:sz w:val="24"/>
          <w:szCs w:val="24"/>
        </w:rPr>
        <w:t xml:space="preserve"> </w:t>
      </w:r>
      <w:r w:rsidRPr="00356C22">
        <w:rPr>
          <w:rFonts w:ascii="Times New Roman" w:hAnsi="Times New Roman"/>
          <w:sz w:val="24"/>
          <w:szCs w:val="24"/>
        </w:rPr>
        <w:t xml:space="preserve">życie rozporządzeń zmieniających z 29 maja 2009 r. Oznacza to, że </w:t>
      </w:r>
      <w:r w:rsidRPr="00356C22">
        <w:rPr>
          <w:rFonts w:ascii="Times New Roman" w:hAnsi="Times New Roman"/>
          <w:spacing w:val="-5"/>
          <w:sz w:val="24"/>
          <w:szCs w:val="24"/>
        </w:rPr>
        <w:t>§ 21 pkt 3 rozporządzenia Prezesa RM z 20 sierpnia 2003 r. oraz</w:t>
      </w:r>
      <w:r w:rsidRPr="00356C22">
        <w:rPr>
          <w:rFonts w:ascii="Times New Roman" w:hAnsi="Times New Roman"/>
          <w:spacing w:val="-1"/>
          <w:sz w:val="24"/>
          <w:szCs w:val="24"/>
        </w:rPr>
        <w:t xml:space="preserve"> </w:t>
      </w:r>
      <w:r w:rsidRPr="00356C22">
        <w:rPr>
          <w:rFonts w:ascii="Times New Roman" w:hAnsi="Times New Roman"/>
          <w:spacing w:val="-5"/>
          <w:sz w:val="24"/>
          <w:szCs w:val="24"/>
        </w:rPr>
        <w:t>§ 20 pkt 3 rozporządzenia Prezesa RM z</w:t>
      </w:r>
      <w:r w:rsidR="00356C22" w:rsidRPr="00356C22">
        <w:rPr>
          <w:rFonts w:ascii="Times New Roman" w:hAnsi="Times New Roman"/>
          <w:spacing w:val="-5"/>
          <w:sz w:val="24"/>
          <w:szCs w:val="24"/>
        </w:rPr>
        <w:t xml:space="preserve"> </w:t>
      </w:r>
      <w:r w:rsidRPr="00356C22">
        <w:rPr>
          <w:rFonts w:ascii="Times New Roman" w:hAnsi="Times New Roman"/>
          <w:spacing w:val="-5"/>
          <w:sz w:val="24"/>
          <w:szCs w:val="24"/>
        </w:rPr>
        <w:t>20 grudnia 2004 r. utraciły moc obowiązującą także w rozumieniu art. 39 ust. 1 pkt 3 ustawy o</w:t>
      </w:r>
      <w:r w:rsidR="00356C22" w:rsidRPr="00356C22">
        <w:rPr>
          <w:rFonts w:ascii="Times New Roman" w:hAnsi="Times New Roman"/>
          <w:spacing w:val="-5"/>
          <w:sz w:val="24"/>
          <w:szCs w:val="24"/>
        </w:rPr>
        <w:t xml:space="preserve"> </w:t>
      </w:r>
      <w:r w:rsidRPr="00356C22">
        <w:rPr>
          <w:rFonts w:ascii="Times New Roman" w:hAnsi="Times New Roman"/>
          <w:spacing w:val="-5"/>
          <w:sz w:val="24"/>
          <w:szCs w:val="24"/>
        </w:rPr>
        <w:t>Trybunale Konstytucyjnym, co uzasadnia umorzenie postępowania w tym zakresie.</w:t>
      </w:r>
    </w:p>
    <w:p w:rsidR="00D268AE" w:rsidRPr="00356C22" w:rsidRDefault="00D268AE" w:rsidP="00356C22">
      <w:pPr>
        <w:spacing w:after="0" w:line="240" w:lineRule="auto"/>
        <w:ind w:firstLine="709"/>
        <w:jc w:val="both"/>
        <w:rPr>
          <w:rFonts w:ascii="Times New Roman" w:hAnsi="Times New Roman"/>
          <w:sz w:val="24"/>
          <w:szCs w:val="24"/>
        </w:rPr>
      </w:pP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2. Wcześniejsze wyroki Trybunału Konstytucyjnego dotyczące ograniczenia możliwości wyboru obrońcy w postęp</w:t>
      </w:r>
      <w:r w:rsidR="00415078">
        <w:rPr>
          <w:rFonts w:ascii="Times New Roman" w:hAnsi="Times New Roman"/>
          <w:sz w:val="24"/>
          <w:szCs w:val="24"/>
        </w:rPr>
        <w:t>owaniu dyscyplinarnym.</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Analogiczny problem konstytucyjny jak w niniejszej sprawie był już przedmiotem postępowania przed Trybunałem Konstytucyjnym w sprawie o sygn. K 47/05 (wyrok z</w:t>
      </w:r>
      <w:r w:rsidR="00356C22" w:rsidRPr="00356C22">
        <w:rPr>
          <w:rFonts w:ascii="Times New Roman" w:hAnsi="Times New Roman"/>
          <w:sz w:val="24"/>
          <w:szCs w:val="24"/>
        </w:rPr>
        <w:t xml:space="preserve"> </w:t>
      </w:r>
      <w:r w:rsidRPr="00356C22">
        <w:rPr>
          <w:rFonts w:ascii="Times New Roman" w:hAnsi="Times New Roman"/>
          <w:sz w:val="24"/>
          <w:szCs w:val="24"/>
        </w:rPr>
        <w:t>19</w:t>
      </w:r>
      <w:r w:rsidR="00356C22" w:rsidRPr="00356C22">
        <w:rPr>
          <w:rFonts w:ascii="Times New Roman" w:hAnsi="Times New Roman"/>
          <w:sz w:val="24"/>
          <w:szCs w:val="24"/>
        </w:rPr>
        <w:t xml:space="preserve"> </w:t>
      </w:r>
      <w:r w:rsidRPr="00356C22">
        <w:rPr>
          <w:rFonts w:ascii="Times New Roman" w:hAnsi="Times New Roman"/>
          <w:sz w:val="24"/>
          <w:szCs w:val="24"/>
        </w:rPr>
        <w:t>marca 2007 r., OTK ZU nr 3/A/2007, poz. 27). Trybunał Konstytucyjny orzekł wówczas o niezgodności z art. 42 ust. 2 w związku z art. 31 ust. 3 Konstytucji zaskarżonych przez Rzecznika Praw Obywatelskich: art. 136a ust. 2 ustawy z dnia 12</w:t>
      </w:r>
      <w:r w:rsidR="00356C22" w:rsidRPr="00356C22">
        <w:rPr>
          <w:rFonts w:ascii="Times New Roman" w:hAnsi="Times New Roman"/>
          <w:sz w:val="24"/>
          <w:szCs w:val="24"/>
        </w:rPr>
        <w:t xml:space="preserve"> </w:t>
      </w:r>
      <w:r w:rsidRPr="00356C22">
        <w:rPr>
          <w:rFonts w:ascii="Times New Roman" w:hAnsi="Times New Roman"/>
          <w:sz w:val="24"/>
          <w:szCs w:val="24"/>
        </w:rPr>
        <w:t xml:space="preserve">października 1990 r. o </w:t>
      </w:r>
      <w:r w:rsidRPr="00356C22">
        <w:rPr>
          <w:rFonts w:ascii="Times New Roman" w:hAnsi="Times New Roman"/>
          <w:sz w:val="24"/>
          <w:szCs w:val="24"/>
        </w:rPr>
        <w:lastRenderedPageBreak/>
        <w:t xml:space="preserve">Straży Granicznej (Dz. U. z 2005 r. Nr 234, poz. 1997, ze zm.; dalej: ustawa o Straży Granicznej), art. </w:t>
      </w:r>
      <w:smartTag w:uri="urn:schemas-microsoft-com:office:smarttags" w:element="metricconverter">
        <w:smartTagPr>
          <w:attr w:name="ProductID" w:val="135f"/>
        </w:smartTagPr>
        <w:r w:rsidRPr="00356C22">
          <w:rPr>
            <w:rFonts w:ascii="Times New Roman" w:hAnsi="Times New Roman"/>
            <w:sz w:val="24"/>
            <w:szCs w:val="24"/>
          </w:rPr>
          <w:t>135f</w:t>
        </w:r>
      </w:smartTag>
      <w:r w:rsidRPr="00356C22">
        <w:rPr>
          <w:rFonts w:ascii="Times New Roman" w:hAnsi="Times New Roman"/>
          <w:sz w:val="24"/>
          <w:szCs w:val="24"/>
        </w:rPr>
        <w:t xml:space="preserve"> ust. 1 pkt 4 ustawy z dnia 6 kwietnia 1990 r. o Policji (Dz. U. z 2007 r. Nr 43 poz. 277, ze zm.; dalej: ustawa o Policji) i art. 70 ust. 1 ustawy z dnia 24 lipca 1999 r. o Służbie Celnej (Dz. U. z 2004 r. Nr 156, poz. 1641, ze</w:t>
      </w:r>
      <w:r w:rsidR="00356C22" w:rsidRPr="00356C22">
        <w:rPr>
          <w:rFonts w:ascii="Times New Roman" w:hAnsi="Times New Roman"/>
          <w:sz w:val="24"/>
          <w:szCs w:val="24"/>
        </w:rPr>
        <w:t xml:space="preserve"> </w:t>
      </w:r>
      <w:r w:rsidRPr="00356C22">
        <w:rPr>
          <w:rFonts w:ascii="Times New Roman" w:hAnsi="Times New Roman"/>
          <w:sz w:val="24"/>
          <w:szCs w:val="24"/>
        </w:rPr>
        <w:t>zm.; dalej: ustawa o Służbie Celnej). Podobne zarzuty Rzecznika Praw Obywatelskich, dotyczące art. 89 ust. 5 ustawy z dnia 23 grudnia 1994 r. o Najwyższej Izbie Kontroli (Dz.</w:t>
      </w:r>
      <w:r w:rsidR="00356C22" w:rsidRPr="00356C22">
        <w:rPr>
          <w:rFonts w:ascii="Times New Roman" w:hAnsi="Times New Roman"/>
          <w:sz w:val="24"/>
          <w:szCs w:val="24"/>
        </w:rPr>
        <w:t xml:space="preserve"> </w:t>
      </w:r>
      <w:r w:rsidRPr="00356C22">
        <w:rPr>
          <w:rFonts w:ascii="Times New Roman" w:hAnsi="Times New Roman"/>
          <w:sz w:val="24"/>
          <w:szCs w:val="24"/>
        </w:rPr>
        <w:t>U. z 2007 r. Nr 231, poz. 1701; dalej: ustawa o NIK), były przedmiotem postępowania w sprawie o sygn. K 33/07 (wyrok TK z 11 grudnia 2008 r., OTK ZU nr 10/A/2008, poz. 177). Istotna część argumentów zawartych w uzasadnieniach wymienionych wyroków Trybunału pozostaje aktualna także przy ocenie konstytucyjności przepisów zakwestionowanych w niniejszej sprawie, a podstawowe znaczenie mają następujące tezy dotyczące wzorców kontroli:</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 xml:space="preserve">– </w:t>
      </w:r>
      <w:r w:rsidR="00356C22">
        <w:rPr>
          <w:rFonts w:ascii="Times New Roman" w:hAnsi="Times New Roman"/>
          <w:sz w:val="24"/>
          <w:szCs w:val="24"/>
        </w:rPr>
        <w:t>k</w:t>
      </w:r>
      <w:r w:rsidRPr="00356C22">
        <w:rPr>
          <w:rFonts w:ascii="Times New Roman" w:hAnsi="Times New Roman"/>
          <w:sz w:val="24"/>
          <w:szCs w:val="24"/>
        </w:rPr>
        <w:t>onstytucyjne prawo do obrony należy rozumieć szeroko, jest ono bowiem nie</w:t>
      </w:r>
      <w:r w:rsidR="00356C22" w:rsidRPr="00356C22">
        <w:rPr>
          <w:rFonts w:ascii="Times New Roman" w:hAnsi="Times New Roman"/>
          <w:sz w:val="24"/>
          <w:szCs w:val="24"/>
        </w:rPr>
        <w:t xml:space="preserve"> </w:t>
      </w:r>
      <w:r w:rsidRPr="00356C22">
        <w:rPr>
          <w:rFonts w:ascii="Times New Roman" w:hAnsi="Times New Roman"/>
          <w:sz w:val="24"/>
          <w:szCs w:val="24"/>
        </w:rPr>
        <w:t>tylko fundamentalną zasadą procesu karnego, ale także elementarnym standardem demokratycznego państwa prawnego. Prawo to przysługuje każdemu od chwili wszczęcia przeciwko niemu postępowania karnego (w praktyce od chwili przedstawienia zarzutów) aż do wydania prawomocnego wyroku, obejmuje również etap postępowania wykonawczego. Prawo do obrony w procesie karnym ma wymiar materialny i formalny. Obrona materialna to możność bronienia przez oskarżonego jego interesów osobiście (np.</w:t>
      </w:r>
      <w:r w:rsidR="00356C22" w:rsidRPr="00356C22">
        <w:rPr>
          <w:rFonts w:ascii="Times New Roman" w:hAnsi="Times New Roman"/>
          <w:sz w:val="24"/>
          <w:szCs w:val="24"/>
        </w:rPr>
        <w:t xml:space="preserve"> </w:t>
      </w:r>
      <w:r w:rsidRPr="00356C22">
        <w:rPr>
          <w:rFonts w:ascii="Times New Roman" w:hAnsi="Times New Roman"/>
          <w:sz w:val="24"/>
          <w:szCs w:val="24"/>
        </w:rPr>
        <w:t>możność odmowy składania wyjaśnień, prawo wglądu w akta i składania wniosków dowodowych). Obrona formalna to prawo do korzystania z pomocy obrońcy z wyboru lub</w:t>
      </w:r>
      <w:r w:rsidR="00356C22" w:rsidRPr="00356C22">
        <w:rPr>
          <w:rFonts w:ascii="Times New Roman" w:hAnsi="Times New Roman"/>
          <w:sz w:val="24"/>
          <w:szCs w:val="24"/>
        </w:rPr>
        <w:t xml:space="preserve"> </w:t>
      </w:r>
      <w:r w:rsidRPr="00356C22">
        <w:rPr>
          <w:rFonts w:ascii="Times New Roman" w:hAnsi="Times New Roman"/>
          <w:sz w:val="24"/>
          <w:szCs w:val="24"/>
        </w:rPr>
        <w:t>z urzędu</w:t>
      </w:r>
      <w:r w:rsidR="00356C22">
        <w:rPr>
          <w:rFonts w:ascii="Times New Roman" w:hAnsi="Times New Roman"/>
          <w:sz w:val="24"/>
          <w:szCs w:val="24"/>
        </w:rPr>
        <w:t>;</w:t>
      </w:r>
      <w:r w:rsidRPr="00356C22">
        <w:rPr>
          <w:rFonts w:ascii="Times New Roman" w:hAnsi="Times New Roman"/>
          <w:sz w:val="24"/>
          <w:szCs w:val="24"/>
        </w:rPr>
        <w:t xml:space="preserve"> </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 xml:space="preserve">– </w:t>
      </w:r>
      <w:r w:rsidR="00356C22">
        <w:rPr>
          <w:rFonts w:ascii="Times New Roman" w:hAnsi="Times New Roman"/>
          <w:sz w:val="24"/>
          <w:szCs w:val="24"/>
        </w:rPr>
        <w:t>a</w:t>
      </w:r>
      <w:r w:rsidRPr="00356C22">
        <w:rPr>
          <w:rFonts w:ascii="Times New Roman" w:hAnsi="Times New Roman"/>
          <w:sz w:val="24"/>
          <w:szCs w:val="24"/>
        </w:rPr>
        <w:t>rt. 42-</w:t>
      </w:r>
      <w:smartTag w:uri="urn:schemas-microsoft-com:office:smarttags" w:element="metricconverter">
        <w:smartTagPr>
          <w:attr w:name="ProductID" w:val="45, a"/>
        </w:smartTagPr>
        <w:r w:rsidRPr="00356C22">
          <w:rPr>
            <w:rFonts w:ascii="Times New Roman" w:hAnsi="Times New Roman"/>
            <w:sz w:val="24"/>
            <w:szCs w:val="24"/>
          </w:rPr>
          <w:t>45, a</w:t>
        </w:r>
      </w:smartTag>
      <w:r w:rsidRPr="00356C22">
        <w:rPr>
          <w:rFonts w:ascii="Times New Roman" w:hAnsi="Times New Roman"/>
          <w:sz w:val="24"/>
          <w:szCs w:val="24"/>
        </w:rPr>
        <w:t xml:space="preserve"> także art. 78 Konstytucji znajdują zastosowanie do oceny nie tylko regulacji o </w:t>
      </w:r>
      <w:r w:rsidRPr="00356C22">
        <w:rPr>
          <w:rFonts w:ascii="Times New Roman" w:hAnsi="Times New Roman"/>
          <w:i/>
          <w:sz w:val="24"/>
          <w:szCs w:val="24"/>
        </w:rPr>
        <w:t>stricte</w:t>
      </w:r>
      <w:r w:rsidRPr="00356C22">
        <w:rPr>
          <w:rFonts w:ascii="Times New Roman" w:hAnsi="Times New Roman"/>
          <w:sz w:val="24"/>
          <w:szCs w:val="24"/>
        </w:rPr>
        <w:t xml:space="preserve"> karnym charakterze, lecz także odpowiednio do innych regulacji o</w:t>
      </w:r>
      <w:r w:rsidR="00356C22" w:rsidRPr="00356C22">
        <w:rPr>
          <w:rFonts w:ascii="Times New Roman" w:hAnsi="Times New Roman"/>
          <w:sz w:val="24"/>
          <w:szCs w:val="24"/>
        </w:rPr>
        <w:t xml:space="preserve"> </w:t>
      </w:r>
      <w:r w:rsidRPr="00356C22">
        <w:rPr>
          <w:rFonts w:ascii="Times New Roman" w:hAnsi="Times New Roman"/>
          <w:sz w:val="24"/>
          <w:szCs w:val="24"/>
        </w:rPr>
        <w:t>represyjnym charakterze, w tym do odpowiedzialności dyscyplinarnej. Ustawodawca ma obowiązek takiego ukształtowania przepisów regulujących wszelkiego rodzaju postępowania dyscyplinarne, by – tak jak w postępowaniu karnym – zapewniały odpowiedni poziom prawa do obrony w wymiarze materialnym i formalnym</w:t>
      </w:r>
      <w:r w:rsidR="00356C22">
        <w:rPr>
          <w:rFonts w:ascii="Times New Roman" w:hAnsi="Times New Roman"/>
          <w:sz w:val="24"/>
          <w:szCs w:val="24"/>
        </w:rPr>
        <w:t>;</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 xml:space="preserve">– </w:t>
      </w:r>
      <w:r w:rsidR="00356C22">
        <w:rPr>
          <w:rFonts w:ascii="Times New Roman" w:hAnsi="Times New Roman"/>
          <w:sz w:val="24"/>
          <w:szCs w:val="24"/>
        </w:rPr>
        <w:t>p</w:t>
      </w:r>
      <w:r w:rsidRPr="00356C22">
        <w:rPr>
          <w:rFonts w:ascii="Times New Roman" w:hAnsi="Times New Roman"/>
          <w:sz w:val="24"/>
          <w:szCs w:val="24"/>
        </w:rPr>
        <w:t>rawo do obrony nie jest prawem absolutnym i może podlegać ograniczeniu w</w:t>
      </w:r>
      <w:r w:rsidR="00356C22" w:rsidRPr="00356C22">
        <w:rPr>
          <w:rFonts w:ascii="Times New Roman" w:hAnsi="Times New Roman"/>
          <w:sz w:val="24"/>
          <w:szCs w:val="24"/>
        </w:rPr>
        <w:t xml:space="preserve"> </w:t>
      </w:r>
      <w:r w:rsidRPr="00356C22">
        <w:rPr>
          <w:rFonts w:ascii="Times New Roman" w:hAnsi="Times New Roman"/>
          <w:sz w:val="24"/>
          <w:szCs w:val="24"/>
        </w:rPr>
        <w:t>trybie art. 31 ust. 3 Konstytucji.</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Jeżeli chodzi o test proporcjonalności, to w perspektywie kontroli dokonywanej w</w:t>
      </w:r>
      <w:r w:rsidR="00356C22" w:rsidRPr="00356C22">
        <w:rPr>
          <w:rFonts w:ascii="Times New Roman" w:hAnsi="Times New Roman"/>
          <w:sz w:val="24"/>
          <w:szCs w:val="24"/>
        </w:rPr>
        <w:t xml:space="preserve"> </w:t>
      </w:r>
      <w:r w:rsidRPr="00356C22">
        <w:rPr>
          <w:rFonts w:ascii="Times New Roman" w:hAnsi="Times New Roman"/>
          <w:sz w:val="24"/>
          <w:szCs w:val="24"/>
        </w:rPr>
        <w:t>niniejszej sprawie trzeba przypomnieć stanowisko Trybunału Konstytucyjnego wyrażone w uzasadnieniu wyroku o sygn. K 47/05, że w wypadku służb mundurowych (jak i w innych wypadkach) ograniczenie praw jednostki musi mieć odpowiednie uzasadnienie, innymi słowy musi być proporcjonalne. Nie można uznać, że specyfika służb mundurowych jako taka jest wystarczającym uzasadnieniem ograniczenia możliwości wyboru obrońcy</w:t>
      </w:r>
      <w:r w:rsidR="00415078">
        <w:rPr>
          <w:rFonts w:ascii="Times New Roman" w:hAnsi="Times New Roman"/>
          <w:sz w:val="24"/>
          <w:szCs w:val="24"/>
        </w:rPr>
        <w:t xml:space="preserve"> w postępowaniu dyscyplinarnym.</w:t>
      </w:r>
    </w:p>
    <w:p w:rsidR="00D268AE" w:rsidRPr="00356C22" w:rsidRDefault="00D268AE" w:rsidP="00356C22">
      <w:pPr>
        <w:spacing w:after="0" w:line="240" w:lineRule="auto"/>
        <w:ind w:firstLine="709"/>
        <w:jc w:val="both"/>
        <w:rPr>
          <w:rFonts w:ascii="Times New Roman" w:hAnsi="Times New Roman"/>
          <w:sz w:val="24"/>
          <w:szCs w:val="24"/>
        </w:rPr>
      </w:pP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3. Ocena konstytucyjn</w:t>
      </w:r>
      <w:r w:rsidR="00415078">
        <w:rPr>
          <w:rFonts w:ascii="Times New Roman" w:hAnsi="Times New Roman"/>
          <w:sz w:val="24"/>
          <w:szCs w:val="24"/>
        </w:rPr>
        <w:t>ości kwestionowanych przepisów.</w:t>
      </w:r>
    </w:p>
    <w:p w:rsidR="00356C22" w:rsidRDefault="00356C22" w:rsidP="00356C22">
      <w:pPr>
        <w:spacing w:after="0" w:line="240" w:lineRule="auto"/>
        <w:ind w:firstLine="709"/>
        <w:jc w:val="both"/>
        <w:rPr>
          <w:rFonts w:ascii="Times New Roman" w:hAnsi="Times New Roman"/>
          <w:sz w:val="24"/>
          <w:szCs w:val="24"/>
        </w:rPr>
      </w:pP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3.1. Zakres odpowiedzialności dyscyplinarnej i rodzaje kar dyscyplinarnych w</w:t>
      </w:r>
      <w:r w:rsidR="00356C22" w:rsidRPr="00356C22">
        <w:rPr>
          <w:rFonts w:ascii="Times New Roman" w:hAnsi="Times New Roman"/>
          <w:sz w:val="24"/>
          <w:szCs w:val="24"/>
        </w:rPr>
        <w:t xml:space="preserve"> </w:t>
      </w:r>
      <w:r w:rsidRPr="00356C22">
        <w:rPr>
          <w:rFonts w:ascii="Times New Roman" w:hAnsi="Times New Roman"/>
          <w:sz w:val="24"/>
          <w:szCs w:val="24"/>
        </w:rPr>
        <w:t>kwestionowanych aktach normatywnych.</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3.1.1. Zgodnie z ustawą o dyscyplinie wojskowej żołnierz ponosi odpowiedzialność dyscyplinarną za przewinienie dyscyplinarne (przewinieniem dyscyplinarnym jest naruszenie, w wyniku działania lub zaniechania działania, przepisu prawa dotyczącego służby wojskowej lub innego przepisu prawa przewidującego odpowiedzialność dyscyplinarną na zasadach i w trybie określonym w ustawie albo rozkazu lub decyzji w</w:t>
      </w:r>
      <w:r w:rsidR="00356C22" w:rsidRPr="00356C22">
        <w:rPr>
          <w:rFonts w:ascii="Times New Roman" w:hAnsi="Times New Roman"/>
          <w:sz w:val="24"/>
          <w:szCs w:val="24"/>
        </w:rPr>
        <w:t xml:space="preserve"> </w:t>
      </w:r>
      <w:r w:rsidRPr="00356C22">
        <w:rPr>
          <w:rFonts w:ascii="Times New Roman" w:hAnsi="Times New Roman"/>
          <w:sz w:val="24"/>
          <w:szCs w:val="24"/>
        </w:rPr>
        <w:t>sprawach służbowych, które nie jest przestępstwem lub wykroczeniem albo</w:t>
      </w:r>
      <w:r w:rsidR="00356C22" w:rsidRPr="00356C22">
        <w:rPr>
          <w:rFonts w:ascii="Times New Roman" w:hAnsi="Times New Roman"/>
          <w:sz w:val="24"/>
          <w:szCs w:val="24"/>
        </w:rPr>
        <w:t xml:space="preserve"> </w:t>
      </w:r>
      <w:r w:rsidRPr="00356C22">
        <w:rPr>
          <w:rFonts w:ascii="Times New Roman" w:hAnsi="Times New Roman"/>
          <w:sz w:val="24"/>
          <w:szCs w:val="24"/>
        </w:rPr>
        <w:t xml:space="preserve">przestępstwem lub wykroczeniem skarbowym – art. 3 pkt 6), jeżeli można mu przypisać winę (art. 17), ale także za: 1) czyny, za które, w myśl odrębnych przepisów, właściwe organy są uprawnione do nakładania kar porządkowych lub wymierzania kar pieniężnych, jeżeli właściwy organ </w:t>
      </w:r>
      <w:r w:rsidRPr="00356C22">
        <w:rPr>
          <w:rFonts w:ascii="Times New Roman" w:hAnsi="Times New Roman"/>
          <w:sz w:val="24"/>
          <w:szCs w:val="24"/>
        </w:rPr>
        <w:lastRenderedPageBreak/>
        <w:t>wystąpił do dowódcy jednostki wojskowej z</w:t>
      </w:r>
      <w:r w:rsidR="00356C22" w:rsidRPr="00356C22">
        <w:rPr>
          <w:rFonts w:ascii="Times New Roman" w:hAnsi="Times New Roman"/>
          <w:sz w:val="24"/>
          <w:szCs w:val="24"/>
        </w:rPr>
        <w:t xml:space="preserve"> </w:t>
      </w:r>
      <w:r w:rsidRPr="00356C22">
        <w:rPr>
          <w:rFonts w:ascii="Times New Roman" w:hAnsi="Times New Roman"/>
          <w:sz w:val="24"/>
          <w:szCs w:val="24"/>
        </w:rPr>
        <w:t>wnioskiem o ukaranie dyscyplinarne, 2) czyny o znamionach przestępstwa ściganego na</w:t>
      </w:r>
      <w:r w:rsidR="00356C22" w:rsidRPr="00356C22">
        <w:rPr>
          <w:rFonts w:ascii="Times New Roman" w:hAnsi="Times New Roman"/>
          <w:sz w:val="24"/>
          <w:szCs w:val="24"/>
        </w:rPr>
        <w:t xml:space="preserve"> </w:t>
      </w:r>
      <w:r w:rsidRPr="00356C22">
        <w:rPr>
          <w:rFonts w:ascii="Times New Roman" w:hAnsi="Times New Roman"/>
          <w:sz w:val="24"/>
          <w:szCs w:val="24"/>
        </w:rPr>
        <w:t>wniosek dowódcy jednostki wojskowej, jeżeli uprawniony dowódca odstąpił od</w:t>
      </w:r>
      <w:r w:rsidR="00356C22" w:rsidRPr="00356C22">
        <w:rPr>
          <w:rFonts w:ascii="Times New Roman" w:hAnsi="Times New Roman"/>
          <w:sz w:val="24"/>
          <w:szCs w:val="24"/>
        </w:rPr>
        <w:t xml:space="preserve"> </w:t>
      </w:r>
      <w:r w:rsidRPr="00356C22">
        <w:rPr>
          <w:rFonts w:ascii="Times New Roman" w:hAnsi="Times New Roman"/>
          <w:sz w:val="24"/>
          <w:szCs w:val="24"/>
        </w:rPr>
        <w:t>złożenia wniosku, 3) czyny o znamionach przestępstwa lub wykroczenia albo</w:t>
      </w:r>
      <w:r w:rsidR="00356C22" w:rsidRPr="00356C22">
        <w:rPr>
          <w:rFonts w:ascii="Times New Roman" w:hAnsi="Times New Roman"/>
          <w:sz w:val="24"/>
          <w:szCs w:val="24"/>
        </w:rPr>
        <w:t xml:space="preserve"> </w:t>
      </w:r>
      <w:r w:rsidRPr="00356C22">
        <w:rPr>
          <w:rFonts w:ascii="Times New Roman" w:hAnsi="Times New Roman"/>
          <w:sz w:val="24"/>
          <w:szCs w:val="24"/>
        </w:rPr>
        <w:t>przestępstwa skarbowego lub wykroczenia skarbowego, jeżeli sąd lub prokurator albo</w:t>
      </w:r>
      <w:r w:rsidR="00356C22" w:rsidRPr="00356C22">
        <w:rPr>
          <w:rFonts w:ascii="Times New Roman" w:hAnsi="Times New Roman"/>
          <w:sz w:val="24"/>
          <w:szCs w:val="24"/>
        </w:rPr>
        <w:t xml:space="preserve"> </w:t>
      </w:r>
      <w:r w:rsidRPr="00356C22">
        <w:rPr>
          <w:rFonts w:ascii="Times New Roman" w:hAnsi="Times New Roman"/>
          <w:sz w:val="24"/>
          <w:szCs w:val="24"/>
        </w:rPr>
        <w:t>inny organ uprawniony do orzekania w tych sprawach wystąpił do dowódcy jednostki wojskowej z wnioskiem o ukaranie dyscyplinarne, w wypadkach przewidzianych w</w:t>
      </w:r>
      <w:r w:rsidR="00356C22" w:rsidRPr="00356C22">
        <w:rPr>
          <w:rFonts w:ascii="Times New Roman" w:hAnsi="Times New Roman"/>
          <w:sz w:val="24"/>
          <w:szCs w:val="24"/>
        </w:rPr>
        <w:t xml:space="preserve"> </w:t>
      </w:r>
      <w:r w:rsidRPr="00356C22">
        <w:rPr>
          <w:rFonts w:ascii="Times New Roman" w:hAnsi="Times New Roman"/>
          <w:sz w:val="24"/>
          <w:szCs w:val="24"/>
        </w:rPr>
        <w:t>odrębny</w:t>
      </w:r>
      <w:r w:rsidR="00415078">
        <w:rPr>
          <w:rFonts w:ascii="Times New Roman" w:hAnsi="Times New Roman"/>
          <w:sz w:val="24"/>
          <w:szCs w:val="24"/>
        </w:rPr>
        <w:t>ch przepisach (art. 18 ust. 1).</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Należy tu zauważyć, że zgodnie z art. 53 ust. 4 ustawy o dyscyplinie wojskowej w</w:t>
      </w:r>
      <w:r w:rsidR="00356C22" w:rsidRPr="00356C22">
        <w:rPr>
          <w:rFonts w:ascii="Times New Roman" w:hAnsi="Times New Roman"/>
          <w:sz w:val="24"/>
          <w:szCs w:val="24"/>
        </w:rPr>
        <w:t xml:space="preserve"> </w:t>
      </w:r>
      <w:r w:rsidRPr="00356C22">
        <w:rPr>
          <w:rFonts w:ascii="Times New Roman" w:hAnsi="Times New Roman"/>
          <w:sz w:val="24"/>
          <w:szCs w:val="24"/>
        </w:rPr>
        <w:t xml:space="preserve">postępowaniu w sprawach o przewinienie dyscyplinarne przed sądem wojskowym obrońcą może być żołnierz, o którym mowa w ust. 3 tego przepisu lub adwokat. </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 xml:space="preserve">Jeżeli chodzi o zakres sankcji, to art. 22 przewiduje, że karami dyscyplinarnymi są: upomnienie, nagana, kara pieniężna, zakaz opuszczania wyznaczonego miejsca przebywania, areszt koszarowy, areszt izolacyjny </w:t>
      </w:r>
      <w:r w:rsidR="00572D88">
        <w:rPr>
          <w:rFonts w:ascii="Times New Roman" w:hAnsi="Times New Roman"/>
          <w:sz w:val="24"/>
          <w:szCs w:val="24"/>
        </w:rPr>
        <w:t>(</w:t>
      </w:r>
      <w:r w:rsidRPr="00356C22">
        <w:rPr>
          <w:rFonts w:ascii="Times New Roman" w:hAnsi="Times New Roman"/>
          <w:sz w:val="24"/>
          <w:szCs w:val="24"/>
        </w:rPr>
        <w:t>ostatnich trzech wymienionych kar nie</w:t>
      </w:r>
      <w:r w:rsidR="00356C22" w:rsidRPr="00356C22">
        <w:rPr>
          <w:rFonts w:ascii="Times New Roman" w:hAnsi="Times New Roman"/>
          <w:sz w:val="24"/>
          <w:szCs w:val="24"/>
        </w:rPr>
        <w:t xml:space="preserve"> </w:t>
      </w:r>
      <w:r w:rsidRPr="00356C22">
        <w:rPr>
          <w:rFonts w:ascii="Times New Roman" w:hAnsi="Times New Roman"/>
          <w:sz w:val="24"/>
          <w:szCs w:val="24"/>
        </w:rPr>
        <w:t>wymierza się żołnierzom zawodowym</w:t>
      </w:r>
      <w:r w:rsidR="00572D88">
        <w:rPr>
          <w:rFonts w:ascii="Times New Roman" w:hAnsi="Times New Roman"/>
          <w:sz w:val="24"/>
          <w:szCs w:val="24"/>
        </w:rPr>
        <w:t>)</w:t>
      </w:r>
      <w:r w:rsidRPr="00356C22">
        <w:rPr>
          <w:rFonts w:ascii="Times New Roman" w:hAnsi="Times New Roman"/>
          <w:sz w:val="24"/>
          <w:szCs w:val="24"/>
        </w:rPr>
        <w:t>, odwołanie z zajmowanego stanowiska służbowego, ostrzeżenie o niepełnej przydatności do nadterminowej zasadniczej służby wojskowej lub do czynnej służby wojskowej pełnionej w charakterze kandydata na</w:t>
      </w:r>
      <w:r w:rsidR="00356C22" w:rsidRPr="00356C22">
        <w:rPr>
          <w:rFonts w:ascii="Times New Roman" w:hAnsi="Times New Roman"/>
          <w:sz w:val="24"/>
          <w:szCs w:val="24"/>
        </w:rPr>
        <w:t xml:space="preserve"> </w:t>
      </w:r>
      <w:r w:rsidRPr="00356C22">
        <w:rPr>
          <w:rFonts w:ascii="Times New Roman" w:hAnsi="Times New Roman"/>
          <w:sz w:val="24"/>
          <w:szCs w:val="24"/>
        </w:rPr>
        <w:t>żołnierza zawodowego albo do zawodowej służby wojskowej, usunięcie z</w:t>
      </w:r>
      <w:r w:rsidR="00356C22" w:rsidRPr="00356C22">
        <w:rPr>
          <w:rFonts w:ascii="Times New Roman" w:hAnsi="Times New Roman"/>
          <w:sz w:val="24"/>
          <w:szCs w:val="24"/>
        </w:rPr>
        <w:t xml:space="preserve"> </w:t>
      </w:r>
      <w:r w:rsidRPr="00356C22">
        <w:rPr>
          <w:rFonts w:ascii="Times New Roman" w:hAnsi="Times New Roman"/>
          <w:sz w:val="24"/>
          <w:szCs w:val="24"/>
        </w:rPr>
        <w:t>nadterminowej zasadniczej służby wojskowej lub z czynnej służby wojskowej pełnionej w charakterze kandydata na żołnierza zawodowego albo z zawodowej służby wojskowej.</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 xml:space="preserve">3.1.2. </w:t>
      </w:r>
      <w:r w:rsidRPr="00356C22">
        <w:rPr>
          <w:rFonts w:ascii="Times New Roman" w:hAnsi="Times New Roman"/>
          <w:bCs/>
          <w:sz w:val="24"/>
          <w:szCs w:val="24"/>
        </w:rPr>
        <w:t xml:space="preserve">Ustawa o służbie </w:t>
      </w:r>
      <w:r w:rsidRPr="00356C22">
        <w:rPr>
          <w:rFonts w:ascii="Times New Roman" w:hAnsi="Times New Roman"/>
          <w:sz w:val="24"/>
          <w:szCs w:val="24"/>
        </w:rPr>
        <w:t>funkcjonariuszy SKW oraz SWW stanowi, że</w:t>
      </w:r>
      <w:r w:rsidR="00356C22" w:rsidRPr="00356C22">
        <w:rPr>
          <w:rFonts w:ascii="Times New Roman" w:hAnsi="Times New Roman"/>
          <w:sz w:val="24"/>
          <w:szCs w:val="24"/>
        </w:rPr>
        <w:t xml:space="preserve"> </w:t>
      </w:r>
      <w:r w:rsidRPr="00356C22">
        <w:rPr>
          <w:rFonts w:ascii="Times New Roman" w:hAnsi="Times New Roman"/>
          <w:sz w:val="24"/>
          <w:szCs w:val="24"/>
        </w:rPr>
        <w:t>funkcjonariusz, niezależnie od odpowiedzialności karnej, ponosi odpowiedzialność dyscyplinarną za popełnione przestępstwa i wykroczenia (art. 105). Funkcjonariusz podlega także odpowiedzialności dyscyplinarnej za naruszenia dyscypliny służbowej oraz</w:t>
      </w:r>
      <w:r w:rsidR="00356C22" w:rsidRPr="00356C22">
        <w:rPr>
          <w:rFonts w:ascii="Times New Roman" w:hAnsi="Times New Roman"/>
          <w:sz w:val="24"/>
          <w:szCs w:val="24"/>
        </w:rPr>
        <w:t xml:space="preserve"> </w:t>
      </w:r>
      <w:r w:rsidRPr="00356C22">
        <w:rPr>
          <w:rFonts w:ascii="Times New Roman" w:hAnsi="Times New Roman"/>
          <w:sz w:val="24"/>
          <w:szCs w:val="24"/>
        </w:rPr>
        <w:t>w innych przypadkach określonych w ustawie (art. 106 ust. 1). Naruszeniem dyscypliny służbowej jest w szczególności: 1) odmowa wykonania albo niewykonanie rozkazu lub polecenia służbowego, z wyjątkiem przypadku, gdy wykonanie rozkazu lub</w:t>
      </w:r>
      <w:r w:rsidR="00356C22" w:rsidRPr="00356C22">
        <w:rPr>
          <w:rFonts w:ascii="Times New Roman" w:hAnsi="Times New Roman"/>
          <w:sz w:val="24"/>
          <w:szCs w:val="24"/>
        </w:rPr>
        <w:t xml:space="preserve"> </w:t>
      </w:r>
      <w:r w:rsidRPr="00356C22">
        <w:rPr>
          <w:rFonts w:ascii="Times New Roman" w:hAnsi="Times New Roman"/>
          <w:sz w:val="24"/>
          <w:szCs w:val="24"/>
        </w:rPr>
        <w:t>polecenia łączyłoby się z popełnieniem przestępstwa oraz gdy odmowa dotyczy wykonania polecenia służbowego, które nie pozostaje w związku z pełnieniem służby; 2) zaniechanie wykonania czynności służbowej albo wykonanie jej w sposób nieprawidłowy; 3) niedopełnienie obowiązków służbowych albo przekroczenie uprawnień określonych w</w:t>
      </w:r>
      <w:r w:rsidR="00356C22" w:rsidRPr="00356C22">
        <w:rPr>
          <w:rFonts w:ascii="Times New Roman" w:hAnsi="Times New Roman"/>
          <w:sz w:val="24"/>
          <w:szCs w:val="24"/>
        </w:rPr>
        <w:t xml:space="preserve"> </w:t>
      </w:r>
      <w:r w:rsidRPr="00356C22">
        <w:rPr>
          <w:rFonts w:ascii="Times New Roman" w:hAnsi="Times New Roman"/>
          <w:sz w:val="24"/>
          <w:szCs w:val="24"/>
        </w:rPr>
        <w:t>przepisach prawa; 4) wprowadzenie w błąd przełożonego lub innego funkcjonariusza, jeżeli spowodowało to lub mogło spowodować szkodę służbie, funkcjonariuszowi lub</w:t>
      </w:r>
      <w:r w:rsidR="00356C22" w:rsidRPr="00356C22">
        <w:rPr>
          <w:rFonts w:ascii="Times New Roman" w:hAnsi="Times New Roman"/>
          <w:sz w:val="24"/>
          <w:szCs w:val="24"/>
        </w:rPr>
        <w:t xml:space="preserve"> </w:t>
      </w:r>
      <w:r w:rsidRPr="00356C22">
        <w:rPr>
          <w:rFonts w:ascii="Times New Roman" w:hAnsi="Times New Roman"/>
          <w:sz w:val="24"/>
          <w:szCs w:val="24"/>
        </w:rPr>
        <w:t>innej osobie; 5) postępowanie przełożonego w sposób przyczyniający się do</w:t>
      </w:r>
      <w:r w:rsidR="00356C22" w:rsidRPr="00356C22">
        <w:rPr>
          <w:rFonts w:ascii="Times New Roman" w:hAnsi="Times New Roman"/>
          <w:sz w:val="24"/>
          <w:szCs w:val="24"/>
        </w:rPr>
        <w:t xml:space="preserve"> </w:t>
      </w:r>
      <w:r w:rsidRPr="00356C22">
        <w:rPr>
          <w:rFonts w:ascii="Times New Roman" w:hAnsi="Times New Roman"/>
          <w:sz w:val="24"/>
          <w:szCs w:val="24"/>
        </w:rPr>
        <w:t xml:space="preserve">rozluźnienia dyscypliny służbowej w podległej jednostce organizacyjnej lub komórce organizacyjnej; 6) stawienie się do służby w stanie po użyciu alkoholu lub podobnie działającego środka oraz spożywanie alkoholu lub podobnie działającego środka w czasie służby albo w obiektach lub na terenach zajmowanych przez SKW albo SWW; 7) utrata służbowej broni palnej, amunicji lub legitymacji służbowej, a także dokumentu zawierającego informacje stanowiące tajemnicę państwową albo służbową; 8) utrata przedmiotu stanowiącego wyposażenie służbowe, którego wykorzystanie przez osoby nieuprawnione wyrządziło szkodę obywatelowi lub stworzyło zagrożenie dla porządku publicznego lub bezpieczeństwa powszechnego; </w:t>
      </w:r>
      <w:r w:rsidR="00356C22" w:rsidRPr="00356C22">
        <w:rPr>
          <w:rFonts w:ascii="Times New Roman" w:hAnsi="Times New Roman"/>
          <w:sz w:val="24"/>
          <w:szCs w:val="24"/>
        </w:rPr>
        <w:t xml:space="preserve">9) </w:t>
      </w:r>
      <w:r w:rsidRPr="00356C22">
        <w:rPr>
          <w:rFonts w:ascii="Times New Roman" w:hAnsi="Times New Roman"/>
          <w:sz w:val="24"/>
          <w:szCs w:val="24"/>
        </w:rPr>
        <w:t>nadużycie zajmowanego stanowiska lub służby dla osiągnięcia korzyści majątkowej lub osobistej; 10) samowolne oddalenie się funkcjonariusza z rejonu zakwaterowania, jeżeli pełni służbę w systemie skoszarowanym, a także nieusprawiedliwione opuszczenie lub niestawienie się w miejscu pełnienia służby; 11) porzucenie służby (art. 106 ust. 2). Funkcjonariusz nie popełnia przewinienia dyscyplinarnego, jeżeli nie można mu przypisać winy (art. 107 ust. 1).</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 xml:space="preserve">Dodatkowo ustawa stanowi, że za czyny, za które w myśl odrębnych przepisów właściwe organy są uprawnione do nakładania kar porządkowych, funkcjonariusze ponoszą wyłącznie odpowiedzialność dyscyplinarną oraz że odpowiedzialności </w:t>
      </w:r>
      <w:r w:rsidRPr="00356C22">
        <w:rPr>
          <w:rFonts w:ascii="Times New Roman" w:hAnsi="Times New Roman"/>
          <w:sz w:val="24"/>
          <w:szCs w:val="24"/>
        </w:rPr>
        <w:lastRenderedPageBreak/>
        <w:t>dyscyplinarnej podlegają funkcjonariusze w przypadkach, gdy właściwe organy są uprawnione do stosowania grzywny w celu przymuszenia (art. 121).</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bCs/>
          <w:sz w:val="24"/>
          <w:szCs w:val="24"/>
        </w:rPr>
        <w:t>Karami dyscyplinarnymi – zgodnie z art.</w:t>
      </w:r>
      <w:r w:rsidR="00356C22" w:rsidRPr="00356C22">
        <w:rPr>
          <w:rFonts w:ascii="Times New Roman" w:hAnsi="Times New Roman"/>
          <w:bCs/>
          <w:sz w:val="24"/>
          <w:szCs w:val="24"/>
        </w:rPr>
        <w:t xml:space="preserve"> </w:t>
      </w:r>
      <w:r w:rsidRPr="00356C22">
        <w:rPr>
          <w:rFonts w:ascii="Times New Roman" w:hAnsi="Times New Roman"/>
          <w:bCs/>
          <w:sz w:val="24"/>
          <w:szCs w:val="24"/>
        </w:rPr>
        <w:t>109 ust. 1 – są:</w:t>
      </w:r>
      <w:r w:rsidR="00356C22" w:rsidRPr="00356C22">
        <w:rPr>
          <w:rFonts w:ascii="Times New Roman" w:hAnsi="Times New Roman"/>
          <w:sz w:val="24"/>
          <w:szCs w:val="24"/>
        </w:rPr>
        <w:t xml:space="preserve"> </w:t>
      </w:r>
      <w:r w:rsidRPr="00356C22">
        <w:rPr>
          <w:rFonts w:ascii="Times New Roman" w:hAnsi="Times New Roman"/>
          <w:sz w:val="24"/>
          <w:szCs w:val="24"/>
        </w:rPr>
        <w:t>upomnienie, nagana, surowa nagana, nagana z ostrzeżeniem, ostrzeżenie o niepełnej przydatności do służby na</w:t>
      </w:r>
      <w:r w:rsidR="00356C22" w:rsidRPr="00356C22">
        <w:rPr>
          <w:rFonts w:ascii="Times New Roman" w:hAnsi="Times New Roman"/>
          <w:sz w:val="24"/>
          <w:szCs w:val="24"/>
        </w:rPr>
        <w:t xml:space="preserve"> </w:t>
      </w:r>
      <w:r w:rsidRPr="00356C22">
        <w:rPr>
          <w:rFonts w:ascii="Times New Roman" w:hAnsi="Times New Roman"/>
          <w:sz w:val="24"/>
          <w:szCs w:val="24"/>
        </w:rPr>
        <w:t>zajmowanym stanowisku, wyznaczenie na niższe stanowisko służbowe, obniżenie stopnia, pozbawienie stopnia oficerskiego, ostrzeżenie o niepełnej przydatności do służby oraz wydalenie ze służby.</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3.1.3. Dokonane wyżej porównanie przepisów dotyczących zakresu odpowiedzialności dyscyplinarnej oraz kar dyscyplinarnych wskazuje, że nie ma między nimi takich różnic, które mogłyby decydować o konieczności przeprowadzania odrębnej oceny zarzutu ograniczenia prawa do obrony. Co więcej – ów kontekst normatywny jest analogiczny także w ustawie o Policji i ustawie o Straży Granicznej, których przepisy dotyczące prawa do obrony zostały ocenione w sprawie o sygn. K 47/05 (i w mniejszym stopniu w ustawie o Służbie Celnej i ustawie o NIK ocenionej w sprawie o sygn. K 33/07), co dodatkowo uzasadnia odwołanie się w niniejszej sprawie do wcześniejszego stanowiska Trybunału Konstytucyjnego.</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Jeżeli chodzi o zakres odpowiedzialności dyscyplinarnej, odmiennością charakteryzuje się tu wprawdzie ustawa o dyscyplinie wojskowej (por. projektowane rozwiązania zawarte w rządowym projekcie zmian w druku nr 1666/VI kadencji), ale</w:t>
      </w:r>
      <w:r w:rsidR="00356C22" w:rsidRPr="00356C22">
        <w:rPr>
          <w:rFonts w:ascii="Times New Roman" w:hAnsi="Times New Roman"/>
          <w:sz w:val="24"/>
          <w:szCs w:val="24"/>
        </w:rPr>
        <w:t xml:space="preserve"> </w:t>
      </w:r>
      <w:r w:rsidRPr="00356C22">
        <w:rPr>
          <w:rFonts w:ascii="Times New Roman" w:hAnsi="Times New Roman"/>
          <w:sz w:val="24"/>
          <w:szCs w:val="24"/>
        </w:rPr>
        <w:t>prawo do obrony – co do zasady – nie powinno być ograniczane ze względu na</w:t>
      </w:r>
      <w:r w:rsidR="00356C22" w:rsidRPr="00356C22">
        <w:rPr>
          <w:rFonts w:ascii="Times New Roman" w:hAnsi="Times New Roman"/>
          <w:sz w:val="24"/>
          <w:szCs w:val="24"/>
        </w:rPr>
        <w:t xml:space="preserve"> </w:t>
      </w:r>
      <w:r w:rsidRPr="00356C22">
        <w:rPr>
          <w:rFonts w:ascii="Times New Roman" w:hAnsi="Times New Roman"/>
          <w:sz w:val="24"/>
          <w:szCs w:val="24"/>
        </w:rPr>
        <w:t>charakter czynu czy przewinienia leżącego u podstaw odpowiedzialności. W swym dotychczasowym orzecznictwie Trybunał nie różnicował naruszenia prawa do obrony na</w:t>
      </w:r>
      <w:r w:rsidR="00356C22" w:rsidRPr="00356C22">
        <w:rPr>
          <w:rFonts w:ascii="Times New Roman" w:hAnsi="Times New Roman"/>
          <w:sz w:val="24"/>
          <w:szCs w:val="24"/>
        </w:rPr>
        <w:t xml:space="preserve"> </w:t>
      </w:r>
      <w:r w:rsidR="00415078">
        <w:rPr>
          <w:rFonts w:ascii="Times New Roman" w:hAnsi="Times New Roman"/>
          <w:sz w:val="24"/>
          <w:szCs w:val="24"/>
        </w:rPr>
        <w:t>takiej płaszczyźnie.</w:t>
      </w:r>
    </w:p>
    <w:p w:rsidR="00356C22" w:rsidRDefault="00356C22" w:rsidP="00356C22">
      <w:pPr>
        <w:spacing w:after="0" w:line="240" w:lineRule="auto"/>
        <w:ind w:firstLine="709"/>
        <w:jc w:val="both"/>
        <w:rPr>
          <w:rFonts w:ascii="Times New Roman" w:hAnsi="Times New Roman"/>
          <w:sz w:val="24"/>
          <w:szCs w:val="24"/>
        </w:rPr>
      </w:pP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3.2. Zarzut nieproporcjonalnego ograniczenia prawa do obrony w jego wymiarze formalnym.</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3.2.1. Zakwestionowane przepisy ustaw przyznają obwinionym w postępowaniu dyscyplinarnym prawo do wyboru obrońcy, jednocześnie jednak ograniczają – o czym była już mowa – możliwość wyboru wyłącznie do funkcjonariuszy danej służby. Przy czym – jeżeli chodzi o postępowanie dyscyplinarne wobec żołnierzy – ograniczenie to nie dotyczy postępowania przed sądem wojskowym (art. 53 ust. 4 ustawy o dyscyplinie wojskowej). Taka regulacja ogranicza formalny wymiar prawa do obrony. Zaznaczyć należy (co</w:t>
      </w:r>
      <w:r w:rsidR="00356C22" w:rsidRPr="00356C22">
        <w:rPr>
          <w:rFonts w:ascii="Times New Roman" w:hAnsi="Times New Roman"/>
          <w:sz w:val="24"/>
          <w:szCs w:val="24"/>
        </w:rPr>
        <w:t xml:space="preserve"> </w:t>
      </w:r>
      <w:r w:rsidRPr="00356C22">
        <w:rPr>
          <w:rFonts w:ascii="Times New Roman" w:hAnsi="Times New Roman"/>
          <w:sz w:val="24"/>
          <w:szCs w:val="24"/>
        </w:rPr>
        <w:t xml:space="preserve">podkreślał na rozprawie przedstawiciel Prokuratora Generalnego), że trwale ukształtowała się praktyka ograniczająca wybór obrońcy, mimo iż </w:t>
      </w:r>
      <w:r w:rsidRPr="00356C22">
        <w:rPr>
          <w:rFonts w:ascii="Times New Roman" w:hAnsi="Times New Roman"/>
          <w:i/>
          <w:sz w:val="24"/>
          <w:szCs w:val="24"/>
        </w:rPr>
        <w:t>verba legis,</w:t>
      </w:r>
      <w:r w:rsidRPr="00356C22">
        <w:rPr>
          <w:rFonts w:ascii="Times New Roman" w:hAnsi="Times New Roman"/>
          <w:sz w:val="24"/>
          <w:szCs w:val="24"/>
        </w:rPr>
        <w:t xml:space="preserve"> wymieniając jako potencjalnych obrońców w postępowaniu dyscyplinarnym funkcjonariuszy danej służby, bynajmniej nie rozstrzygają, czy chodzi tu o to, że „tylko” taki funkcjonariusz może być obrońcą, czy też że może on tę funkcję sprawować „także” (obok cywilnego adwokata). Z kolei po orzeczeniu Trybunału w sprawie o sygn. K 47/05 zarysowała się w praktyce tendencja wykluczająca możliwość wyznaczania obrońcy spośród funkcjonariuszy, mimo że wyrok nie wypowiadał się za takim zakazem, lecz</w:t>
      </w:r>
      <w:r w:rsidR="00356C22" w:rsidRPr="00356C22">
        <w:rPr>
          <w:rFonts w:ascii="Times New Roman" w:hAnsi="Times New Roman"/>
          <w:sz w:val="24"/>
          <w:szCs w:val="24"/>
        </w:rPr>
        <w:t xml:space="preserve"> </w:t>
      </w:r>
      <w:r w:rsidRPr="00356C22">
        <w:rPr>
          <w:rFonts w:ascii="Times New Roman" w:hAnsi="Times New Roman"/>
          <w:sz w:val="24"/>
          <w:szCs w:val="24"/>
        </w:rPr>
        <w:t>dotyczył rozszerzenia możliwości wyboru na cywilnych obrońców.</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Aktualny jest tu argument użyty przez Trybunał Konstytucyjny w sprawie o</w:t>
      </w:r>
      <w:r w:rsidR="00356C22" w:rsidRPr="00356C22">
        <w:rPr>
          <w:rFonts w:ascii="Times New Roman" w:hAnsi="Times New Roman"/>
          <w:sz w:val="24"/>
          <w:szCs w:val="24"/>
        </w:rPr>
        <w:t xml:space="preserve"> </w:t>
      </w:r>
      <w:r w:rsidRPr="00356C22">
        <w:rPr>
          <w:rFonts w:ascii="Times New Roman" w:hAnsi="Times New Roman"/>
          <w:sz w:val="24"/>
          <w:szCs w:val="24"/>
        </w:rPr>
        <w:t>sygn.</w:t>
      </w:r>
      <w:r w:rsidR="00356C22" w:rsidRPr="00356C22">
        <w:rPr>
          <w:rFonts w:ascii="Times New Roman" w:hAnsi="Times New Roman"/>
          <w:sz w:val="24"/>
          <w:szCs w:val="24"/>
        </w:rPr>
        <w:t xml:space="preserve"> </w:t>
      </w:r>
      <w:r w:rsidRPr="00356C22">
        <w:rPr>
          <w:rFonts w:ascii="Times New Roman" w:hAnsi="Times New Roman"/>
          <w:sz w:val="24"/>
          <w:szCs w:val="24"/>
        </w:rPr>
        <w:t>K 47/05, że obrona powierzona funkcjonariuszowi nie gwarantuje, nawet przy</w:t>
      </w:r>
      <w:r w:rsidR="00356C22" w:rsidRPr="00356C22">
        <w:rPr>
          <w:rFonts w:ascii="Times New Roman" w:hAnsi="Times New Roman"/>
          <w:sz w:val="24"/>
          <w:szCs w:val="24"/>
        </w:rPr>
        <w:t xml:space="preserve"> </w:t>
      </w:r>
      <w:r w:rsidRPr="00356C22">
        <w:rPr>
          <w:rFonts w:ascii="Times New Roman" w:hAnsi="Times New Roman"/>
          <w:sz w:val="24"/>
          <w:szCs w:val="24"/>
        </w:rPr>
        <w:t>dołożeniu przez niego najwyższej staranności, należytego poziomu obrony obwinionego, który w większym stopniu zapewnić może zawodowy prawnik. Ponadto czynności związane z obroną funkcjonariusz wykonuje obok swych podstawowych, wynikających z charakteru służby obowiązków, nie przestając być także funkcjonariuszem usytuowanym w określonej strukturze, w warunkach podległości służbowej, mającym naturalne dla każdego aspiracje zawodowe. Na tle niniejszej sprawy należy dodać, że – ze</w:t>
      </w:r>
      <w:r w:rsidR="00356C22" w:rsidRPr="00356C22">
        <w:rPr>
          <w:rFonts w:ascii="Times New Roman" w:hAnsi="Times New Roman"/>
          <w:sz w:val="24"/>
          <w:szCs w:val="24"/>
        </w:rPr>
        <w:t xml:space="preserve"> </w:t>
      </w:r>
      <w:r w:rsidRPr="00356C22">
        <w:rPr>
          <w:rFonts w:ascii="Times New Roman" w:hAnsi="Times New Roman"/>
          <w:sz w:val="24"/>
          <w:szCs w:val="24"/>
        </w:rPr>
        <w:t xml:space="preserve">względu na specyfikę struktur służb mundurowych – nie jest tu wystarczającą gwarancją wyłączenie z kręgu obrońców funkcjonariuszy, którzy są przełożonymi rzecznika dyscyplinarnego lub </w:t>
      </w:r>
      <w:r w:rsidRPr="00356C22">
        <w:rPr>
          <w:rFonts w:ascii="Times New Roman" w:hAnsi="Times New Roman"/>
          <w:sz w:val="24"/>
          <w:szCs w:val="24"/>
        </w:rPr>
        <w:lastRenderedPageBreak/>
        <w:t>przełożonego dyscyplinarnego (zob. kwestionowany art. 53 ust. 3 ustawy o dyscyplinie wojskowej). Trzeba także brać pod uwagę, że gwarancja braku podległości służbowej powinna zapewniać nie tylko niezależność organów (podmiotów) orzekających w postępowaniu dyscyplinarnym, lecz także niezależność obrońcy. Z natury rzeczy bardziej niezależny jest obrońca niepowiązany strukturalnie ze służbami mundurowymi. Istotne jest także to, że kwestionowane regulacje w zasadzie nie kreują żadnych dodatkowych wymagań dla funkcjonariuszy mogących pełnić funkcję obrońcy</w:t>
      </w:r>
      <w:r w:rsidR="00C12C85">
        <w:rPr>
          <w:rFonts w:ascii="Times New Roman" w:hAnsi="Times New Roman"/>
          <w:sz w:val="24"/>
          <w:szCs w:val="24"/>
        </w:rPr>
        <w:t>,</w:t>
      </w:r>
      <w:r w:rsidRPr="00356C22">
        <w:rPr>
          <w:rFonts w:ascii="Times New Roman" w:hAnsi="Times New Roman"/>
          <w:sz w:val="24"/>
          <w:szCs w:val="24"/>
        </w:rPr>
        <w:t xml:space="preserve"> np.</w:t>
      </w:r>
      <w:r w:rsidR="00356C22" w:rsidRPr="00356C22">
        <w:rPr>
          <w:rFonts w:ascii="Times New Roman" w:hAnsi="Times New Roman"/>
          <w:sz w:val="24"/>
          <w:szCs w:val="24"/>
        </w:rPr>
        <w:t xml:space="preserve"> </w:t>
      </w:r>
      <w:r w:rsidRPr="00356C22">
        <w:rPr>
          <w:rFonts w:ascii="Times New Roman" w:hAnsi="Times New Roman"/>
          <w:sz w:val="24"/>
          <w:szCs w:val="24"/>
        </w:rPr>
        <w:t>co do ich wiedzy i doświadczenia czy ich usytuowania w strukturze służby – choćby ze</w:t>
      </w:r>
      <w:r w:rsidR="00356C22" w:rsidRPr="00356C22">
        <w:rPr>
          <w:rFonts w:ascii="Times New Roman" w:hAnsi="Times New Roman"/>
          <w:sz w:val="24"/>
          <w:szCs w:val="24"/>
        </w:rPr>
        <w:t xml:space="preserve"> </w:t>
      </w:r>
      <w:r w:rsidRPr="00356C22">
        <w:rPr>
          <w:rFonts w:ascii="Times New Roman" w:hAnsi="Times New Roman"/>
          <w:sz w:val="24"/>
          <w:szCs w:val="24"/>
        </w:rPr>
        <w:t>względu na</w:t>
      </w:r>
      <w:r w:rsidR="00415078">
        <w:rPr>
          <w:rFonts w:ascii="Times New Roman" w:hAnsi="Times New Roman"/>
          <w:sz w:val="24"/>
          <w:szCs w:val="24"/>
        </w:rPr>
        <w:t xml:space="preserve"> zakres (specyfikę) obowiązków.</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3.2.2. Zdaniem Trybunału Konstytucyjnego, kwestionowane przepisy – podobnie jak wcześniej oceniane w sprawie o sygn. K 47/05 – naruszają zasadę proporcjonalności wynikającą z art. 31 ust. 3 Konstytucji (tu w związku z prawem do obrony z art. 42 ust. 2 Konstytucji). Oceniając konstytucyjność przepisów ograniczających konstytucyjne prawo, należy przeprowadzić test: 1) czy wprowadzone ograniczenie jest w stanie doprowadzić do</w:t>
      </w:r>
      <w:r w:rsidR="00356C22" w:rsidRPr="00356C22">
        <w:rPr>
          <w:rFonts w:ascii="Times New Roman" w:hAnsi="Times New Roman"/>
          <w:sz w:val="24"/>
          <w:szCs w:val="24"/>
        </w:rPr>
        <w:t xml:space="preserve"> </w:t>
      </w:r>
      <w:r w:rsidRPr="00356C22">
        <w:rPr>
          <w:rFonts w:ascii="Times New Roman" w:hAnsi="Times New Roman"/>
          <w:sz w:val="24"/>
          <w:szCs w:val="24"/>
        </w:rPr>
        <w:t>zamierzonych skutków; 2) czy jest niezbędne do ochrony wartości wymienionych w</w:t>
      </w:r>
      <w:r w:rsidR="00356C22" w:rsidRPr="00356C22">
        <w:rPr>
          <w:rFonts w:ascii="Times New Roman" w:hAnsi="Times New Roman"/>
          <w:sz w:val="24"/>
          <w:szCs w:val="24"/>
        </w:rPr>
        <w:t xml:space="preserve"> </w:t>
      </w:r>
      <w:r w:rsidRPr="00356C22">
        <w:rPr>
          <w:rFonts w:ascii="Times New Roman" w:hAnsi="Times New Roman"/>
          <w:sz w:val="24"/>
          <w:szCs w:val="24"/>
        </w:rPr>
        <w:t>art.</w:t>
      </w:r>
      <w:r w:rsidR="00356C22" w:rsidRPr="00356C22">
        <w:rPr>
          <w:rFonts w:ascii="Times New Roman" w:hAnsi="Times New Roman"/>
          <w:sz w:val="24"/>
          <w:szCs w:val="24"/>
        </w:rPr>
        <w:t xml:space="preserve"> </w:t>
      </w:r>
      <w:r w:rsidRPr="00356C22">
        <w:rPr>
          <w:rFonts w:ascii="Times New Roman" w:hAnsi="Times New Roman"/>
          <w:sz w:val="24"/>
          <w:szCs w:val="24"/>
        </w:rPr>
        <w:t>31 ust. 3 Konstytucji; 3) czy jest proporcjonalne, tzn. czy jego negatywne konsekwencje dla obywateli pozostają we właściwej pro</w:t>
      </w:r>
      <w:r w:rsidR="00415078">
        <w:rPr>
          <w:rFonts w:ascii="Times New Roman" w:hAnsi="Times New Roman"/>
          <w:sz w:val="24"/>
          <w:szCs w:val="24"/>
        </w:rPr>
        <w:t>porcji do osiągniętego efektu.</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Poza argumentami wskazanymi we wcześniejszych punktach uzasadniania należy dodać, że brakuje uzasadnienia dla stanowiska, że kwestionowane przepisy mają na celu ochronę interesu publicznego czy interesu służby. Jednym z powodów analizowanego ograniczenia jest założenie poufności (wewnętrznego charakteru) postępowania dyscyplinarnego w służbach mundurowych. Można przypuszczać, że chodzi tu o autorytet służby i jej funkcjonariuszy. Nie wydaje się jednak, by dopuszczenie możliwości skorzystania z pomocy profesjonalnego pełnomocnika w postępowaniu dyscyplinarnym (także przy założeniu, że naruszenia obowiązków służbowych i uchybienia godności stanowiska są jednak zjawiskiem odosobnionym) powodowało niemożność osiągnięcia wskazanych celów. Jak wskazywał Trybunał Konstytucyjny w wyroku o sygn. K 33/07 umożliwienie obwinionym w postępowaniu dyscyplinarnym skorzystania z prawa do</w:t>
      </w:r>
      <w:r w:rsidR="00356C22" w:rsidRPr="00356C22">
        <w:rPr>
          <w:rFonts w:ascii="Times New Roman" w:hAnsi="Times New Roman"/>
          <w:sz w:val="24"/>
          <w:szCs w:val="24"/>
        </w:rPr>
        <w:t xml:space="preserve"> </w:t>
      </w:r>
      <w:r w:rsidRPr="00356C22">
        <w:rPr>
          <w:rFonts w:ascii="Times New Roman" w:hAnsi="Times New Roman"/>
          <w:sz w:val="24"/>
          <w:szCs w:val="24"/>
        </w:rPr>
        <w:t>ustanowienia profesjonalnego pełnomocnika w żaden sposób nie przyczyniłoby się do</w:t>
      </w:r>
      <w:r w:rsidR="00356C22" w:rsidRPr="00356C22">
        <w:rPr>
          <w:rFonts w:ascii="Times New Roman" w:hAnsi="Times New Roman"/>
          <w:sz w:val="24"/>
          <w:szCs w:val="24"/>
        </w:rPr>
        <w:t xml:space="preserve"> </w:t>
      </w:r>
      <w:r w:rsidRPr="00356C22">
        <w:rPr>
          <w:rFonts w:ascii="Times New Roman" w:hAnsi="Times New Roman"/>
          <w:sz w:val="24"/>
          <w:szCs w:val="24"/>
        </w:rPr>
        <w:t xml:space="preserve">upublicznienia postępowania dyscyplinarnego. Zarówno adwokaci, jak i radcowie prawni są bowiem zobowiązani do zachowania tajemnicy zawodowej także po ustaniu stosunku pełnomocnictwa (por. art. 6 ustawy z dnia 26 maja 1982 r. – </w:t>
      </w:r>
      <w:r w:rsidRPr="00356C22">
        <w:rPr>
          <w:rFonts w:ascii="Times New Roman" w:hAnsi="Times New Roman"/>
          <w:bCs/>
          <w:sz w:val="24"/>
          <w:szCs w:val="24"/>
        </w:rPr>
        <w:t>Prawo o</w:t>
      </w:r>
      <w:r w:rsidR="00356C22" w:rsidRPr="00356C22">
        <w:rPr>
          <w:rFonts w:ascii="Times New Roman" w:hAnsi="Times New Roman"/>
          <w:bCs/>
          <w:sz w:val="24"/>
          <w:szCs w:val="24"/>
        </w:rPr>
        <w:t xml:space="preserve"> </w:t>
      </w:r>
      <w:r w:rsidRPr="00356C22">
        <w:rPr>
          <w:rFonts w:ascii="Times New Roman" w:hAnsi="Times New Roman"/>
          <w:bCs/>
          <w:sz w:val="24"/>
          <w:szCs w:val="24"/>
        </w:rPr>
        <w:t xml:space="preserve">adwokaturze, Dz. U. z 2002 r. Nr 123, poz. 1058, ze zm. oraz art. 3 ustawy </w:t>
      </w:r>
      <w:r w:rsidRPr="00356C22">
        <w:rPr>
          <w:rFonts w:ascii="Times New Roman" w:hAnsi="Times New Roman"/>
          <w:sz w:val="24"/>
          <w:szCs w:val="24"/>
        </w:rPr>
        <w:t>z dnia 6 lipca 1982 r. o</w:t>
      </w:r>
      <w:r w:rsidRPr="00356C22">
        <w:rPr>
          <w:rFonts w:ascii="Times New Roman" w:hAnsi="Times New Roman"/>
          <w:bCs/>
          <w:sz w:val="24"/>
          <w:szCs w:val="24"/>
        </w:rPr>
        <w:t xml:space="preserve"> radcach prawnych, Dz. U. z 2002 r. Nr 123, poz. 1059, ze zm.)</w:t>
      </w:r>
      <w:r w:rsidRPr="00356C22">
        <w:rPr>
          <w:rFonts w:ascii="Times New Roman" w:hAnsi="Times New Roman"/>
          <w:sz w:val="24"/>
          <w:szCs w:val="24"/>
        </w:rPr>
        <w:t>. Wobec tego, nawet gdyby uznać, że zaskarżone rozwiązanie przyczynia się do realizacji wartości wymienionych w art. 31 ust. 3 Konstytucji, to nie można ocenić go jako ograniczenia „koniecznego w demokratycznym państwie”. Takie same cele są możliwe do osiągnięcia bez ograniczenia prawa do obrony.</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Nie bez znaczenia na tej płaszczyźnie oceny są stanowiska uczestników postępowania i wcześniej podjęte kroki ustawodawcze. Zarówno Sejm, jak i Prezes Rady Ministrów podzielają słuszność zarzutów Rzecznika Praw Obywatelskich i wskazują na</w:t>
      </w:r>
      <w:r w:rsidR="00356C22" w:rsidRPr="00356C22">
        <w:rPr>
          <w:rFonts w:ascii="Times New Roman" w:hAnsi="Times New Roman"/>
          <w:sz w:val="24"/>
          <w:szCs w:val="24"/>
        </w:rPr>
        <w:t xml:space="preserve"> </w:t>
      </w:r>
      <w:r w:rsidRPr="00356C22">
        <w:rPr>
          <w:rFonts w:ascii="Times New Roman" w:hAnsi="Times New Roman"/>
          <w:sz w:val="24"/>
          <w:szCs w:val="24"/>
        </w:rPr>
        <w:t>podjęte działania zmierzające do zmiany obowiązującego stanu prawnego w</w:t>
      </w:r>
      <w:r w:rsidR="00356C22" w:rsidRPr="00356C22">
        <w:rPr>
          <w:rFonts w:ascii="Times New Roman" w:hAnsi="Times New Roman"/>
          <w:sz w:val="24"/>
          <w:szCs w:val="24"/>
        </w:rPr>
        <w:t xml:space="preserve"> </w:t>
      </w:r>
      <w:r w:rsidRPr="00356C22">
        <w:rPr>
          <w:rFonts w:ascii="Times New Roman" w:hAnsi="Times New Roman"/>
          <w:sz w:val="24"/>
          <w:szCs w:val="24"/>
        </w:rPr>
        <w:t>kwestionowanym zakresie (co znalazło odbicie także w zmianie dokonanej w</w:t>
      </w:r>
      <w:r w:rsidR="00356C22" w:rsidRPr="00356C22">
        <w:rPr>
          <w:rFonts w:ascii="Times New Roman" w:hAnsi="Times New Roman"/>
          <w:sz w:val="24"/>
          <w:szCs w:val="24"/>
        </w:rPr>
        <w:t xml:space="preserve"> </w:t>
      </w:r>
      <w:r w:rsidRPr="00356C22">
        <w:rPr>
          <w:rFonts w:ascii="Times New Roman" w:hAnsi="Times New Roman"/>
          <w:sz w:val="24"/>
          <w:szCs w:val="24"/>
        </w:rPr>
        <w:t>rozporządzeniach z 29 maja 2009 r.). Wskazuje to także, że organy odpowiedzialne za</w:t>
      </w:r>
      <w:r w:rsidR="00356C22" w:rsidRPr="00356C22">
        <w:rPr>
          <w:rFonts w:ascii="Times New Roman" w:hAnsi="Times New Roman"/>
          <w:sz w:val="24"/>
          <w:szCs w:val="24"/>
        </w:rPr>
        <w:t xml:space="preserve"> </w:t>
      </w:r>
      <w:r w:rsidRPr="00356C22">
        <w:rPr>
          <w:rFonts w:ascii="Times New Roman" w:hAnsi="Times New Roman"/>
          <w:sz w:val="24"/>
          <w:szCs w:val="24"/>
        </w:rPr>
        <w:t>tworzenie prawa nie dostrzegają takich okoliczności (wartości wymagających ochrony), które przemawiałyby za koniecznością utrzymania ograniczenia prawa do obrony w</w:t>
      </w:r>
      <w:r w:rsidR="00356C22" w:rsidRPr="00356C22">
        <w:rPr>
          <w:rFonts w:ascii="Times New Roman" w:hAnsi="Times New Roman"/>
          <w:sz w:val="24"/>
          <w:szCs w:val="24"/>
        </w:rPr>
        <w:t xml:space="preserve"> </w:t>
      </w:r>
      <w:r w:rsidRPr="00356C22">
        <w:rPr>
          <w:rFonts w:ascii="Times New Roman" w:hAnsi="Times New Roman"/>
          <w:sz w:val="24"/>
          <w:szCs w:val="24"/>
        </w:rPr>
        <w:t>kwestionowanych przepisach. Dowodem na to są także regulacje zawarte w ustawach: z</w:t>
      </w:r>
      <w:r w:rsidR="00356C22" w:rsidRPr="00356C22">
        <w:rPr>
          <w:rFonts w:ascii="Times New Roman" w:hAnsi="Times New Roman"/>
          <w:sz w:val="24"/>
          <w:szCs w:val="24"/>
        </w:rPr>
        <w:t xml:space="preserve"> </w:t>
      </w:r>
      <w:r w:rsidRPr="00356C22">
        <w:rPr>
          <w:rFonts w:ascii="Times New Roman" w:hAnsi="Times New Roman"/>
          <w:sz w:val="24"/>
          <w:szCs w:val="24"/>
        </w:rPr>
        <w:t>dnia 16 marca 2001 r. o Biurze Ochrony Rządu (Dz. U. z 2004 r. Nr 163, poz. 1712, ze</w:t>
      </w:r>
      <w:r w:rsidR="00356C22" w:rsidRPr="00356C22">
        <w:rPr>
          <w:rFonts w:ascii="Times New Roman" w:hAnsi="Times New Roman"/>
          <w:sz w:val="24"/>
          <w:szCs w:val="24"/>
        </w:rPr>
        <w:t xml:space="preserve"> </w:t>
      </w:r>
      <w:r w:rsidRPr="00356C22">
        <w:rPr>
          <w:rFonts w:ascii="Times New Roman" w:hAnsi="Times New Roman"/>
          <w:sz w:val="24"/>
          <w:szCs w:val="24"/>
        </w:rPr>
        <w:t>zm. – art. 123 ust. 4), z dnia 24 sierpnia 1991 r. o Państwowej Straży Pożarnej (Dz. U. z</w:t>
      </w:r>
      <w:r w:rsidR="00356C22" w:rsidRPr="00356C22">
        <w:rPr>
          <w:rFonts w:ascii="Times New Roman" w:hAnsi="Times New Roman"/>
          <w:sz w:val="24"/>
          <w:szCs w:val="24"/>
        </w:rPr>
        <w:t xml:space="preserve"> </w:t>
      </w:r>
      <w:r w:rsidRPr="00356C22">
        <w:rPr>
          <w:rFonts w:ascii="Times New Roman" w:hAnsi="Times New Roman"/>
          <w:sz w:val="24"/>
          <w:szCs w:val="24"/>
        </w:rPr>
        <w:t xml:space="preserve">2009 r. Nr 12, poz. 68, ze zm. – art. 124a ust. 2), z dnia 9 czerwca 2006 r. o Centralnym Biurze </w:t>
      </w:r>
      <w:r w:rsidRPr="00356C22">
        <w:rPr>
          <w:rFonts w:ascii="Times New Roman" w:hAnsi="Times New Roman"/>
          <w:sz w:val="24"/>
          <w:szCs w:val="24"/>
        </w:rPr>
        <w:lastRenderedPageBreak/>
        <w:t>Antykorupcyjnym (Dz. U. Nr 104, poz. 708, ze zm. – art. 125 ust. 1 pkt 5) oraz</w:t>
      </w:r>
      <w:r w:rsidR="00356C22" w:rsidRPr="00356C22">
        <w:rPr>
          <w:rFonts w:ascii="Times New Roman" w:hAnsi="Times New Roman"/>
          <w:sz w:val="24"/>
          <w:szCs w:val="24"/>
        </w:rPr>
        <w:t xml:space="preserve"> </w:t>
      </w:r>
      <w:r w:rsidRPr="00356C22">
        <w:rPr>
          <w:rFonts w:ascii="Times New Roman" w:hAnsi="Times New Roman"/>
          <w:sz w:val="24"/>
          <w:szCs w:val="24"/>
        </w:rPr>
        <w:t>w</w:t>
      </w:r>
      <w:r w:rsidR="00356C22" w:rsidRPr="00356C22">
        <w:rPr>
          <w:rFonts w:ascii="Times New Roman" w:hAnsi="Times New Roman"/>
          <w:sz w:val="24"/>
          <w:szCs w:val="24"/>
        </w:rPr>
        <w:t xml:space="preserve"> </w:t>
      </w:r>
      <w:r w:rsidRPr="00356C22">
        <w:rPr>
          <w:rFonts w:ascii="Times New Roman" w:hAnsi="Times New Roman"/>
          <w:sz w:val="24"/>
          <w:szCs w:val="24"/>
        </w:rPr>
        <w:t>ustawach zmienionych w wyniku wyroku Trybunału Konstytucyjnego w sprawie o</w:t>
      </w:r>
      <w:r w:rsidR="00356C22" w:rsidRPr="00356C22">
        <w:rPr>
          <w:rFonts w:ascii="Times New Roman" w:hAnsi="Times New Roman"/>
          <w:sz w:val="24"/>
          <w:szCs w:val="24"/>
        </w:rPr>
        <w:t xml:space="preserve"> </w:t>
      </w:r>
      <w:r w:rsidRPr="00356C22">
        <w:rPr>
          <w:rFonts w:ascii="Times New Roman" w:hAnsi="Times New Roman"/>
          <w:sz w:val="24"/>
          <w:szCs w:val="24"/>
        </w:rPr>
        <w:t xml:space="preserve">sygn. K 47/05: o Policji (art. </w:t>
      </w:r>
      <w:smartTag w:uri="urn:schemas-microsoft-com:office:smarttags" w:element="metricconverter">
        <w:smartTagPr>
          <w:attr w:name="ProductID" w:val="135f"/>
        </w:smartTagPr>
        <w:r w:rsidRPr="00356C22">
          <w:rPr>
            <w:rFonts w:ascii="Times New Roman" w:hAnsi="Times New Roman"/>
            <w:sz w:val="24"/>
            <w:szCs w:val="24"/>
          </w:rPr>
          <w:t>135f</w:t>
        </w:r>
      </w:smartTag>
      <w:r w:rsidRPr="00356C22">
        <w:rPr>
          <w:rFonts w:ascii="Times New Roman" w:hAnsi="Times New Roman"/>
          <w:sz w:val="24"/>
          <w:szCs w:val="24"/>
        </w:rPr>
        <w:t xml:space="preserve"> ust. 1 pkt 4a), o Straży Granicznej (art. 136a ust. 2) i</w:t>
      </w:r>
      <w:r w:rsidR="00356C22" w:rsidRPr="00356C22">
        <w:rPr>
          <w:rFonts w:ascii="Times New Roman" w:hAnsi="Times New Roman"/>
          <w:sz w:val="24"/>
          <w:szCs w:val="24"/>
        </w:rPr>
        <w:t xml:space="preserve"> </w:t>
      </w:r>
      <w:r w:rsidRPr="00356C22">
        <w:rPr>
          <w:rFonts w:ascii="Times New Roman" w:hAnsi="Times New Roman"/>
          <w:sz w:val="24"/>
          <w:szCs w:val="24"/>
        </w:rPr>
        <w:t>o</w:t>
      </w:r>
      <w:r w:rsidR="00356C22" w:rsidRPr="00356C22">
        <w:rPr>
          <w:rFonts w:ascii="Times New Roman" w:hAnsi="Times New Roman"/>
          <w:sz w:val="24"/>
          <w:szCs w:val="24"/>
        </w:rPr>
        <w:t xml:space="preserve"> </w:t>
      </w:r>
      <w:r w:rsidRPr="00356C22">
        <w:rPr>
          <w:rFonts w:ascii="Times New Roman" w:hAnsi="Times New Roman"/>
          <w:sz w:val="24"/>
          <w:szCs w:val="24"/>
        </w:rPr>
        <w:t>Służbie Celnej (art. 70 ust. 1a), jak również w aktach wykonawczych: rozporządzenie Ministra Sprawiedliwości z dnia 14 listopada 1996 r. w sprawie regulaminu dyscyplinarnego funkcjonariuszy Służby Więziennej (Dz. U. Nr 135, poz. 634, ze zm. – §</w:t>
      </w:r>
      <w:r w:rsidR="00356C22" w:rsidRPr="00356C22">
        <w:rPr>
          <w:rFonts w:ascii="Times New Roman" w:hAnsi="Times New Roman"/>
          <w:sz w:val="24"/>
          <w:szCs w:val="24"/>
        </w:rPr>
        <w:t xml:space="preserve"> </w:t>
      </w:r>
      <w:r w:rsidR="00415078">
        <w:rPr>
          <w:rFonts w:ascii="Times New Roman" w:hAnsi="Times New Roman"/>
          <w:sz w:val="24"/>
          <w:szCs w:val="24"/>
        </w:rPr>
        <w:t>15 ust. 2).</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Na marginesie rozważań Trybunał Konstytucyjny dostrzega, że w analizowanych i</w:t>
      </w:r>
      <w:r w:rsidR="00356C22" w:rsidRPr="00356C22">
        <w:rPr>
          <w:rFonts w:ascii="Times New Roman" w:hAnsi="Times New Roman"/>
          <w:sz w:val="24"/>
          <w:szCs w:val="24"/>
        </w:rPr>
        <w:t xml:space="preserve"> </w:t>
      </w:r>
      <w:r w:rsidRPr="00356C22">
        <w:rPr>
          <w:rFonts w:ascii="Times New Roman" w:hAnsi="Times New Roman"/>
          <w:sz w:val="24"/>
          <w:szCs w:val="24"/>
        </w:rPr>
        <w:t>wymienionych aktach normatywnych ustawodawca (organ wykonawczy) realizuje różne koncepcje i stosuje różne techniki legislacyjne w formułowaniu przepisów (np. niektóre przepisy mówią o możliwości ustanowienia obrońcą funkcjonariusza lub adwokata, inne – funkcjonariusza, adwokata lub radcę prawnego), jednak racje takich r</w:t>
      </w:r>
      <w:r w:rsidR="00415078">
        <w:rPr>
          <w:rFonts w:ascii="Times New Roman" w:hAnsi="Times New Roman"/>
          <w:sz w:val="24"/>
          <w:szCs w:val="24"/>
        </w:rPr>
        <w:t>óżnic nie są do końca czytelne.</w:t>
      </w:r>
    </w:p>
    <w:p w:rsidR="00356C22" w:rsidRDefault="00356C22" w:rsidP="00356C22">
      <w:pPr>
        <w:spacing w:after="0" w:line="240" w:lineRule="auto"/>
        <w:ind w:firstLine="709"/>
        <w:jc w:val="both"/>
        <w:rPr>
          <w:rFonts w:ascii="Times New Roman" w:hAnsi="Times New Roman"/>
          <w:sz w:val="24"/>
          <w:szCs w:val="24"/>
        </w:rPr>
      </w:pP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4. Projekty z</w:t>
      </w:r>
      <w:r w:rsidR="00415078">
        <w:rPr>
          <w:rFonts w:ascii="Times New Roman" w:hAnsi="Times New Roman"/>
          <w:sz w:val="24"/>
          <w:szCs w:val="24"/>
        </w:rPr>
        <w:t>mian kwestionowanych regulacji.</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Niniejszy wyrok Trybunału Konstytucyjnego jest już kolejnym dotyczącym niekonstytucyjności ograniczenia możliwości wyboru obrońcy w postępowaniu dyscyplinarnym. Stanowiska uczestników postępowania dowodzą nie tylko znajomości linii orzecznictwa Trybunału w tym zakresie, lecz także wskazują na konieczność dostosowania obowiązującego stanu prawnego do określonego w niej standardu. Nie</w:t>
      </w:r>
      <w:r w:rsidR="00356C22" w:rsidRPr="00356C22">
        <w:rPr>
          <w:rFonts w:ascii="Times New Roman" w:hAnsi="Times New Roman"/>
          <w:sz w:val="24"/>
          <w:szCs w:val="24"/>
        </w:rPr>
        <w:t xml:space="preserve"> </w:t>
      </w:r>
      <w:r w:rsidRPr="00356C22">
        <w:rPr>
          <w:rFonts w:ascii="Times New Roman" w:hAnsi="Times New Roman"/>
          <w:sz w:val="24"/>
          <w:szCs w:val="24"/>
        </w:rPr>
        <w:t>doprowadziło to jednak do kompleksowych zmian prawnych, usuwających unormowania analogiczne do uznanych przez Trybunał Konstytucyjny za niezgodne z</w:t>
      </w:r>
      <w:r w:rsidR="00356C22" w:rsidRPr="00356C22">
        <w:rPr>
          <w:rFonts w:ascii="Times New Roman" w:hAnsi="Times New Roman"/>
          <w:sz w:val="24"/>
          <w:szCs w:val="24"/>
        </w:rPr>
        <w:t xml:space="preserve"> </w:t>
      </w:r>
      <w:r w:rsidRPr="00356C22">
        <w:rPr>
          <w:rFonts w:ascii="Times New Roman" w:hAnsi="Times New Roman"/>
          <w:sz w:val="24"/>
          <w:szCs w:val="24"/>
        </w:rPr>
        <w:t>Konstytucją. Brak działań ustawodawczych w takiej sytuacji należy ocenić negatywnie z</w:t>
      </w:r>
      <w:r w:rsidR="00356C22" w:rsidRPr="00356C22">
        <w:rPr>
          <w:rFonts w:ascii="Times New Roman" w:hAnsi="Times New Roman"/>
          <w:sz w:val="24"/>
          <w:szCs w:val="24"/>
        </w:rPr>
        <w:t xml:space="preserve"> </w:t>
      </w:r>
      <w:r w:rsidRPr="00356C22">
        <w:rPr>
          <w:rFonts w:ascii="Times New Roman" w:hAnsi="Times New Roman"/>
          <w:sz w:val="24"/>
          <w:szCs w:val="24"/>
        </w:rPr>
        <w:t>punktu widzenia spójności systemu prawa, także w perspektywie art</w:t>
      </w:r>
      <w:r w:rsidR="00415078">
        <w:rPr>
          <w:rFonts w:ascii="Times New Roman" w:hAnsi="Times New Roman"/>
          <w:sz w:val="24"/>
          <w:szCs w:val="24"/>
        </w:rPr>
        <w:t>. 2 Konstytucji.</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Na marginesie można wskazać, że zmiany w ustawach kontrolowanych w sprawie o sygn. K 47/05 (wyrok został opublikowany w Dzienniku Ustaw z 2007 r. Nr 57 pod</w:t>
      </w:r>
      <w:r w:rsidR="00356C22" w:rsidRPr="00356C22">
        <w:rPr>
          <w:rFonts w:ascii="Times New Roman" w:hAnsi="Times New Roman"/>
          <w:sz w:val="24"/>
          <w:szCs w:val="24"/>
        </w:rPr>
        <w:t xml:space="preserve"> </w:t>
      </w:r>
      <w:r w:rsidRPr="00356C22">
        <w:rPr>
          <w:rFonts w:ascii="Times New Roman" w:hAnsi="Times New Roman"/>
          <w:sz w:val="24"/>
          <w:szCs w:val="24"/>
        </w:rPr>
        <w:t>poz.</w:t>
      </w:r>
      <w:r w:rsidR="00356C22" w:rsidRPr="00356C22">
        <w:rPr>
          <w:rFonts w:ascii="Times New Roman" w:hAnsi="Times New Roman"/>
          <w:sz w:val="24"/>
          <w:szCs w:val="24"/>
        </w:rPr>
        <w:t xml:space="preserve"> </w:t>
      </w:r>
      <w:r w:rsidRPr="00356C22">
        <w:rPr>
          <w:rFonts w:ascii="Times New Roman" w:hAnsi="Times New Roman"/>
          <w:sz w:val="24"/>
          <w:szCs w:val="24"/>
        </w:rPr>
        <w:t>390 oznaczonym datą 2 kwietnia 2007 r.) nastąpiły ustawą zmieniającą z</w:t>
      </w:r>
      <w:r w:rsidR="00356C22" w:rsidRPr="00356C22">
        <w:rPr>
          <w:rFonts w:ascii="Times New Roman" w:hAnsi="Times New Roman"/>
          <w:sz w:val="24"/>
          <w:szCs w:val="24"/>
        </w:rPr>
        <w:t xml:space="preserve"> </w:t>
      </w:r>
      <w:r w:rsidRPr="00356C22">
        <w:rPr>
          <w:rFonts w:ascii="Times New Roman" w:hAnsi="Times New Roman"/>
          <w:sz w:val="24"/>
          <w:szCs w:val="24"/>
        </w:rPr>
        <w:t>28</w:t>
      </w:r>
      <w:r w:rsidR="00356C22" w:rsidRPr="00356C22">
        <w:rPr>
          <w:rFonts w:ascii="Times New Roman" w:hAnsi="Times New Roman"/>
          <w:sz w:val="24"/>
          <w:szCs w:val="24"/>
        </w:rPr>
        <w:t xml:space="preserve"> </w:t>
      </w:r>
      <w:r w:rsidRPr="00356C22">
        <w:rPr>
          <w:rFonts w:ascii="Times New Roman" w:hAnsi="Times New Roman"/>
          <w:sz w:val="24"/>
          <w:szCs w:val="24"/>
        </w:rPr>
        <w:t>marca 2008 r. opublikowaną w Dzienniku Ustaw Nr 86 pod poz. 521 oznaczonym datą 20 maja 2008 r. (weszła w życie po upływie 14 dni od tej daty) oraz ustawą zmieniającą z 18 marca 2008 r. opublikowaną w Dzienniku Ustaw Nr 53 pod poz. 311 oznaczonym datą 28 marca 2008 r. (weszła w życie w dniu ogłoszenia).</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Jeżeli chodzi o akty prawne kwestionowane w niniejszej sprawie, to w dniu orzekania przez Trybunał Konstytucyjny w Sejmie znajduje się rządowy projekt ustawy o</w:t>
      </w:r>
      <w:r w:rsidR="00356C22" w:rsidRPr="00356C22">
        <w:rPr>
          <w:rFonts w:ascii="Times New Roman" w:hAnsi="Times New Roman"/>
          <w:sz w:val="24"/>
          <w:szCs w:val="24"/>
        </w:rPr>
        <w:t xml:space="preserve"> </w:t>
      </w:r>
      <w:r w:rsidRPr="00356C22">
        <w:rPr>
          <w:rFonts w:ascii="Times New Roman" w:hAnsi="Times New Roman"/>
          <w:sz w:val="24"/>
          <w:szCs w:val="24"/>
        </w:rPr>
        <w:t>dyscyplinie wojskowej (druk nr 1666, wpłynął 2 lutego 2009 r. , I czytanie w komisji odbyło się 5 marca 2009 r.) oraz poselski projekt ustawy o licencjach prawniczych i</w:t>
      </w:r>
      <w:r w:rsidR="00356C22" w:rsidRPr="00356C22">
        <w:rPr>
          <w:rFonts w:ascii="Times New Roman" w:hAnsi="Times New Roman"/>
          <w:sz w:val="24"/>
          <w:szCs w:val="24"/>
        </w:rPr>
        <w:t xml:space="preserve"> </w:t>
      </w:r>
      <w:r w:rsidRPr="00356C22">
        <w:rPr>
          <w:rFonts w:ascii="Times New Roman" w:hAnsi="Times New Roman"/>
          <w:sz w:val="24"/>
          <w:szCs w:val="24"/>
        </w:rPr>
        <w:t>świadczeniu usług prawniczych (druk nr 680, wpłynął 31 stycznia 2008 r. – I czytanie miało miejsce na posiedzeniu Sejmu nr 20</w:t>
      </w:r>
      <w:r w:rsidR="00C12C85">
        <w:rPr>
          <w:rFonts w:ascii="Times New Roman" w:hAnsi="Times New Roman"/>
          <w:sz w:val="24"/>
          <w:szCs w:val="24"/>
        </w:rPr>
        <w:t>,</w:t>
      </w:r>
      <w:r w:rsidRPr="00356C22">
        <w:rPr>
          <w:rFonts w:ascii="Times New Roman" w:hAnsi="Times New Roman"/>
          <w:sz w:val="24"/>
          <w:szCs w:val="24"/>
        </w:rPr>
        <w:t xml:space="preserve"> 25 lipca 2008 r., projekt został skierowany do</w:t>
      </w:r>
      <w:r w:rsidR="00356C22" w:rsidRPr="00356C22">
        <w:rPr>
          <w:rFonts w:ascii="Times New Roman" w:hAnsi="Times New Roman"/>
          <w:sz w:val="24"/>
          <w:szCs w:val="24"/>
        </w:rPr>
        <w:t xml:space="preserve"> </w:t>
      </w:r>
      <w:r w:rsidRPr="00356C22">
        <w:rPr>
          <w:rFonts w:ascii="Times New Roman" w:hAnsi="Times New Roman"/>
          <w:sz w:val="24"/>
          <w:szCs w:val="24"/>
        </w:rPr>
        <w:t>Komisji Sprawiedliwości i Praw Człowieka). Są to jednak nadal propozycje zmian dotyczące konkretnych regulacji, a nieobejmujące kompleksu zagadnień, jakie powstają na</w:t>
      </w:r>
      <w:r w:rsidR="00356C22" w:rsidRPr="00356C22">
        <w:rPr>
          <w:rFonts w:ascii="Times New Roman" w:hAnsi="Times New Roman"/>
          <w:sz w:val="24"/>
          <w:szCs w:val="24"/>
        </w:rPr>
        <w:t xml:space="preserve"> </w:t>
      </w:r>
      <w:r w:rsidRPr="00356C22">
        <w:rPr>
          <w:rFonts w:ascii="Times New Roman" w:hAnsi="Times New Roman"/>
          <w:sz w:val="24"/>
          <w:szCs w:val="24"/>
        </w:rPr>
        <w:t>tle prawa do obrony w postępowaniu dyscyplinarnym. Ponadto projekt ustawy o</w:t>
      </w:r>
      <w:r w:rsidR="00356C22" w:rsidRPr="00356C22">
        <w:rPr>
          <w:rFonts w:ascii="Times New Roman" w:hAnsi="Times New Roman"/>
          <w:sz w:val="24"/>
          <w:szCs w:val="24"/>
        </w:rPr>
        <w:t xml:space="preserve"> </w:t>
      </w:r>
      <w:r w:rsidRPr="00356C22">
        <w:rPr>
          <w:rFonts w:ascii="Times New Roman" w:hAnsi="Times New Roman"/>
          <w:sz w:val="24"/>
          <w:szCs w:val="24"/>
        </w:rPr>
        <w:t>dyscyplinie wojskowej zawiera analogiczne normy, jak zakwestionowane w niniejszym postępowaniu.</w:t>
      </w:r>
    </w:p>
    <w:p w:rsidR="00D268AE" w:rsidRPr="00356C22" w:rsidRDefault="00D268AE" w:rsidP="00356C22">
      <w:pPr>
        <w:spacing w:after="0" w:line="240" w:lineRule="auto"/>
        <w:ind w:firstLine="709"/>
        <w:jc w:val="both"/>
        <w:rPr>
          <w:rFonts w:ascii="Times New Roman" w:hAnsi="Times New Roman"/>
          <w:sz w:val="24"/>
          <w:szCs w:val="24"/>
        </w:rPr>
      </w:pP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5. Skutki wyroku.</w:t>
      </w: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Niniejszy wyrok jest konsekwencją stanowiska zgodnie podzielanego we</w:t>
      </w:r>
      <w:r w:rsidR="00356C22" w:rsidRPr="00356C22">
        <w:rPr>
          <w:rFonts w:ascii="Times New Roman" w:hAnsi="Times New Roman"/>
          <w:sz w:val="24"/>
          <w:szCs w:val="24"/>
        </w:rPr>
        <w:t xml:space="preserve"> </w:t>
      </w:r>
      <w:r w:rsidRPr="00356C22">
        <w:rPr>
          <w:rFonts w:ascii="Times New Roman" w:hAnsi="Times New Roman"/>
          <w:sz w:val="24"/>
          <w:szCs w:val="24"/>
        </w:rPr>
        <w:t>wcześniejszych orzeczeniach Trybunału (sygn. K 47/05, sygn. K 33/07), zmian, jakich ustawodawca dokonał na skutek tych właśnie orzeczeń, a także stanowiska zajętego przez uczestników postępowania, którzy podzielili wątpliwości wnioskodawcy co</w:t>
      </w:r>
      <w:r w:rsidR="00356C22" w:rsidRPr="00356C22">
        <w:rPr>
          <w:rFonts w:ascii="Times New Roman" w:hAnsi="Times New Roman"/>
          <w:sz w:val="24"/>
          <w:szCs w:val="24"/>
        </w:rPr>
        <w:t xml:space="preserve"> </w:t>
      </w:r>
      <w:r w:rsidRPr="00356C22">
        <w:rPr>
          <w:rFonts w:ascii="Times New Roman" w:hAnsi="Times New Roman"/>
          <w:sz w:val="24"/>
          <w:szCs w:val="24"/>
        </w:rPr>
        <w:t>do</w:t>
      </w:r>
      <w:r w:rsidR="00356C22" w:rsidRPr="00356C22">
        <w:rPr>
          <w:rFonts w:ascii="Times New Roman" w:hAnsi="Times New Roman"/>
          <w:sz w:val="24"/>
          <w:szCs w:val="24"/>
        </w:rPr>
        <w:t xml:space="preserve"> </w:t>
      </w:r>
      <w:r w:rsidRPr="00356C22">
        <w:rPr>
          <w:rFonts w:ascii="Times New Roman" w:hAnsi="Times New Roman"/>
          <w:sz w:val="24"/>
          <w:szCs w:val="24"/>
        </w:rPr>
        <w:t>niekonstytucyjności zakwestionowanych przepisów. Dlatego Trybunał Konstytucyjny uznał za niekonstytucyjne ograniczenie możliwości wyboru obrońcy w</w:t>
      </w:r>
      <w:r w:rsidR="00356C22" w:rsidRPr="00356C22">
        <w:rPr>
          <w:rFonts w:ascii="Times New Roman" w:hAnsi="Times New Roman"/>
          <w:sz w:val="24"/>
          <w:szCs w:val="24"/>
        </w:rPr>
        <w:t xml:space="preserve"> </w:t>
      </w:r>
      <w:r w:rsidRPr="00356C22">
        <w:rPr>
          <w:rFonts w:ascii="Times New Roman" w:hAnsi="Times New Roman"/>
          <w:sz w:val="24"/>
          <w:szCs w:val="24"/>
        </w:rPr>
        <w:t>postępowaniu dyscyplinarnym dotyczącym kilku służb mundurowych tylko do</w:t>
      </w:r>
      <w:r w:rsidR="00356C22" w:rsidRPr="00356C22">
        <w:rPr>
          <w:rFonts w:ascii="Times New Roman" w:hAnsi="Times New Roman"/>
          <w:sz w:val="24"/>
          <w:szCs w:val="24"/>
        </w:rPr>
        <w:t xml:space="preserve"> </w:t>
      </w:r>
      <w:r w:rsidRPr="00356C22">
        <w:rPr>
          <w:rFonts w:ascii="Times New Roman" w:hAnsi="Times New Roman"/>
          <w:sz w:val="24"/>
          <w:szCs w:val="24"/>
        </w:rPr>
        <w:t xml:space="preserve">funkcjonariuszy tych </w:t>
      </w:r>
      <w:r w:rsidRPr="00356C22">
        <w:rPr>
          <w:rFonts w:ascii="Times New Roman" w:hAnsi="Times New Roman"/>
          <w:sz w:val="24"/>
          <w:szCs w:val="24"/>
        </w:rPr>
        <w:lastRenderedPageBreak/>
        <w:t>służb. Z wyroku Trybunału Konstytucyjnego bynajmniej nie</w:t>
      </w:r>
      <w:r w:rsidR="00356C22" w:rsidRPr="00356C22">
        <w:rPr>
          <w:rFonts w:ascii="Times New Roman" w:hAnsi="Times New Roman"/>
          <w:sz w:val="24"/>
          <w:szCs w:val="24"/>
        </w:rPr>
        <w:t xml:space="preserve"> </w:t>
      </w:r>
      <w:r w:rsidRPr="00356C22">
        <w:rPr>
          <w:rFonts w:ascii="Times New Roman" w:hAnsi="Times New Roman"/>
          <w:sz w:val="24"/>
          <w:szCs w:val="24"/>
        </w:rPr>
        <w:t>wynika zakaz powoływania w postępowaniu dyscyplinarnym wskazanego typu funkcjonariuszy danej służby; nie wynika także konieczność regulacji, która wyborowi osoby obwinionej przyznaje ostateczne słowo. Służby mundurowe charakteryzują się</w:t>
      </w:r>
      <w:r w:rsidR="00356C22" w:rsidRPr="00356C22">
        <w:rPr>
          <w:rFonts w:ascii="Times New Roman" w:hAnsi="Times New Roman"/>
          <w:sz w:val="24"/>
          <w:szCs w:val="24"/>
        </w:rPr>
        <w:t xml:space="preserve"> </w:t>
      </w:r>
      <w:r w:rsidRPr="00356C22">
        <w:rPr>
          <w:rFonts w:ascii="Times New Roman" w:hAnsi="Times New Roman"/>
          <w:sz w:val="24"/>
          <w:szCs w:val="24"/>
        </w:rPr>
        <w:t>własną specyfiką. Jest ona mało znana osobom z zewnątrz: utrudniać to może z jednej strony efektywne prowadzenie obrony (gdy na obrońcę zostanie wybrany profesjonalny pełnomocnik niepochodzący ze służb mundurowych), z drugiej zaś strony powstaje delikatny problem dopuszczenia takiego obrońcy do informacji konfidencjonalnych służby. Dlatego, aby pogodzić te tendencje, ustawodawca może stosować zróżnicowane formuły wyboru obrońcy, czemu nie staje na przeszkodzie niniejszy wyrok. Chodzi jednak o to, aby na poziomie ustawowym z góry nie wykluczać możliwości obrony poprzez – formułowane przy użyciu bardzo ogólnego kryterium (brak więzi obrońcy ze służbą) – ograniczenie kategorialne kręgu potencjalnych obrońców. Można bowiem sobie wyobrazić system dający obwinionemu pełną opcję wyboru obrońcy, jednak z zastrzeżeniem możliwości sprzeciwu wobec dokonanego wyboru – oczywiście zarzut taki musiałby być zasadny, co podlegałoby weryfikacji. Podkreślić jednak należy, że danie obwinionemu możliwości wyboru zakłada, iż – działając we własnym interesie, pod rygorem skuteczności obrony – nie dokona on wyboru osoby, która nie ma np. dostępu do</w:t>
      </w:r>
      <w:r w:rsidR="00356C22" w:rsidRPr="00356C22">
        <w:rPr>
          <w:rFonts w:ascii="Times New Roman" w:hAnsi="Times New Roman"/>
          <w:sz w:val="24"/>
          <w:szCs w:val="24"/>
        </w:rPr>
        <w:t xml:space="preserve"> </w:t>
      </w:r>
      <w:r w:rsidRPr="00356C22">
        <w:rPr>
          <w:rFonts w:ascii="Times New Roman" w:hAnsi="Times New Roman"/>
          <w:sz w:val="24"/>
          <w:szCs w:val="24"/>
        </w:rPr>
        <w:t>wiadomości niejawnych (jeżeli od posiadania wiedzy w tym zakresie jest uzależniona efektywność obrony). Możliwe jest także zróżnicowanie kryteriów wyboru w ramach jego otwartej opcji. Wybór technicznego sposobu realizacji orzeczenia Trybunału Konstytucyjnego należy do prawodawcy, który – na tle niniejszego wyroku – dysponu</w:t>
      </w:r>
      <w:r w:rsidR="00415078">
        <w:rPr>
          <w:rFonts w:ascii="Times New Roman" w:hAnsi="Times New Roman"/>
          <w:sz w:val="24"/>
          <w:szCs w:val="24"/>
        </w:rPr>
        <w:t>je znaczną swobodą regulacyjną.</w:t>
      </w:r>
    </w:p>
    <w:p w:rsidR="00D268AE" w:rsidRPr="00356C22" w:rsidRDefault="00D268AE" w:rsidP="00356C22">
      <w:pPr>
        <w:spacing w:after="0" w:line="240" w:lineRule="auto"/>
        <w:ind w:firstLine="709"/>
        <w:jc w:val="both"/>
        <w:rPr>
          <w:rFonts w:ascii="Times New Roman" w:hAnsi="Times New Roman"/>
          <w:i/>
          <w:sz w:val="24"/>
          <w:szCs w:val="24"/>
        </w:rPr>
      </w:pPr>
      <w:r w:rsidRPr="00356C22">
        <w:rPr>
          <w:rFonts w:ascii="Times New Roman" w:hAnsi="Times New Roman"/>
          <w:sz w:val="24"/>
          <w:szCs w:val="24"/>
        </w:rPr>
        <w:t>Na marginesie należy zaznaczyć, że problematyka obrony w ramach postępowania dyscyplinarnego w służbach mundurowych wskazanych w sprawie o sygn. K 47/05 i</w:t>
      </w:r>
      <w:r w:rsidR="00356C22" w:rsidRPr="00356C22">
        <w:rPr>
          <w:rFonts w:ascii="Times New Roman" w:hAnsi="Times New Roman"/>
          <w:sz w:val="24"/>
          <w:szCs w:val="24"/>
        </w:rPr>
        <w:t xml:space="preserve"> </w:t>
      </w:r>
      <w:r w:rsidRPr="00356C22">
        <w:rPr>
          <w:rFonts w:ascii="Times New Roman" w:hAnsi="Times New Roman"/>
          <w:sz w:val="24"/>
          <w:szCs w:val="24"/>
        </w:rPr>
        <w:t>w</w:t>
      </w:r>
      <w:r w:rsidR="00356C22" w:rsidRPr="00356C22">
        <w:rPr>
          <w:rFonts w:ascii="Times New Roman" w:hAnsi="Times New Roman"/>
          <w:sz w:val="24"/>
          <w:szCs w:val="24"/>
        </w:rPr>
        <w:t xml:space="preserve"> </w:t>
      </w:r>
      <w:r w:rsidRPr="00356C22">
        <w:rPr>
          <w:rFonts w:ascii="Times New Roman" w:hAnsi="Times New Roman"/>
          <w:sz w:val="24"/>
          <w:szCs w:val="24"/>
        </w:rPr>
        <w:t>niniejszej sprawie jest regulowana na poziomie ustawowym. Natomiast identyczna problematyka odnosząca się do ABW i AW mieści się w rozporządzeniach (wydanych na</w:t>
      </w:r>
      <w:r w:rsidR="00356C22" w:rsidRPr="00356C22">
        <w:rPr>
          <w:rFonts w:ascii="Times New Roman" w:hAnsi="Times New Roman"/>
          <w:sz w:val="24"/>
          <w:szCs w:val="24"/>
        </w:rPr>
        <w:t xml:space="preserve"> </w:t>
      </w:r>
      <w:r w:rsidRPr="00356C22">
        <w:rPr>
          <w:rFonts w:ascii="Times New Roman" w:hAnsi="Times New Roman"/>
          <w:sz w:val="24"/>
          <w:szCs w:val="24"/>
        </w:rPr>
        <w:t>podstawie tej samej podstawy ustawowej, lecz odsyłających w kwestiach nieuregulowanych w nich samych do k.p.a. w jednym i do k.p.k. w drugim wypadku). Okoliczność ta potwierdza brak czytelnej koncepcji legislacyjnej i przypadkowość instytucjonalizacji normatywnej postępowania dyscyplinarnego w służbach mundurowych. Toczące się prace nad zmianą ustawy o dyscyplinie wojskowej i seria zmian w tym korpusie przepisów wynikająca z zamiaru wdrożenia wyroków Trybunału, daje okazję do</w:t>
      </w:r>
      <w:r w:rsidR="00356C22" w:rsidRPr="00356C22">
        <w:rPr>
          <w:rFonts w:ascii="Times New Roman" w:hAnsi="Times New Roman"/>
          <w:sz w:val="24"/>
          <w:szCs w:val="24"/>
        </w:rPr>
        <w:t xml:space="preserve"> </w:t>
      </w:r>
      <w:r w:rsidRPr="00356C22">
        <w:rPr>
          <w:rFonts w:ascii="Times New Roman" w:hAnsi="Times New Roman"/>
          <w:sz w:val="24"/>
          <w:szCs w:val="24"/>
        </w:rPr>
        <w:t>uporządkowania legislacji w tym zakresie.</w:t>
      </w:r>
    </w:p>
    <w:p w:rsidR="00D268AE" w:rsidRPr="00356C22" w:rsidRDefault="00D268AE" w:rsidP="00356C22">
      <w:pPr>
        <w:spacing w:after="0" w:line="240" w:lineRule="auto"/>
        <w:ind w:firstLine="709"/>
        <w:jc w:val="both"/>
        <w:rPr>
          <w:rFonts w:ascii="Times New Roman" w:hAnsi="Times New Roman"/>
          <w:sz w:val="24"/>
          <w:szCs w:val="24"/>
        </w:rPr>
      </w:pPr>
    </w:p>
    <w:p w:rsidR="00D268AE" w:rsidRPr="00356C22" w:rsidRDefault="00D268AE" w:rsidP="00356C22">
      <w:pPr>
        <w:spacing w:after="0" w:line="240" w:lineRule="auto"/>
        <w:ind w:firstLine="709"/>
        <w:jc w:val="both"/>
        <w:rPr>
          <w:rFonts w:ascii="Times New Roman" w:hAnsi="Times New Roman"/>
          <w:sz w:val="24"/>
          <w:szCs w:val="24"/>
        </w:rPr>
      </w:pPr>
      <w:r w:rsidRPr="00356C22">
        <w:rPr>
          <w:rFonts w:ascii="Times New Roman" w:hAnsi="Times New Roman"/>
          <w:sz w:val="24"/>
          <w:szCs w:val="24"/>
        </w:rPr>
        <w:t>6. Zważywszy powyższe okoliczności, Trybunał Konstytucyjny orzekł jak</w:t>
      </w:r>
      <w:r w:rsidR="00356C22" w:rsidRPr="00356C22">
        <w:rPr>
          <w:rFonts w:ascii="Times New Roman" w:hAnsi="Times New Roman"/>
          <w:sz w:val="24"/>
          <w:szCs w:val="24"/>
        </w:rPr>
        <w:t xml:space="preserve"> </w:t>
      </w:r>
      <w:r w:rsidRPr="00356C22">
        <w:rPr>
          <w:rFonts w:ascii="Times New Roman" w:hAnsi="Times New Roman"/>
          <w:sz w:val="24"/>
          <w:szCs w:val="24"/>
        </w:rPr>
        <w:t>w</w:t>
      </w:r>
      <w:r w:rsidR="00356C22" w:rsidRPr="00356C22">
        <w:rPr>
          <w:rFonts w:ascii="Times New Roman" w:hAnsi="Times New Roman"/>
          <w:sz w:val="24"/>
          <w:szCs w:val="24"/>
        </w:rPr>
        <w:t xml:space="preserve"> </w:t>
      </w:r>
      <w:r w:rsidR="00415078">
        <w:rPr>
          <w:rFonts w:ascii="Times New Roman" w:hAnsi="Times New Roman"/>
          <w:sz w:val="24"/>
          <w:szCs w:val="24"/>
        </w:rPr>
        <w:t>sentencji.</w:t>
      </w:r>
    </w:p>
    <w:sectPr w:rsidR="00D268AE" w:rsidRPr="00356C22" w:rsidSect="00356C22">
      <w:headerReference w:type="default" r:id="rId7"/>
      <w:headerReference w:type="first" r:id="rId8"/>
      <w:pgSz w:w="11907" w:h="16840" w:code="9"/>
      <w:pgMar w:top="1418" w:right="851" w:bottom="1418" w:left="2268" w:header="0" w:footer="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154" w:rsidRDefault="00730154">
      <w:pPr>
        <w:spacing w:after="0" w:line="240" w:lineRule="auto"/>
      </w:pPr>
      <w:r>
        <w:separator/>
      </w:r>
    </w:p>
  </w:endnote>
  <w:endnote w:type="continuationSeparator" w:id="0">
    <w:p w:rsidR="00730154" w:rsidRDefault="007301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PL Umbrell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154" w:rsidRDefault="00730154">
      <w:pPr>
        <w:spacing w:after="0" w:line="240" w:lineRule="auto"/>
      </w:pPr>
      <w:r>
        <w:separator/>
      </w:r>
    </w:p>
  </w:footnote>
  <w:footnote w:type="continuationSeparator" w:id="0">
    <w:p w:rsidR="00730154" w:rsidRDefault="00730154">
      <w:pPr>
        <w:spacing w:after="0" w:line="240" w:lineRule="auto"/>
      </w:pPr>
      <w:r>
        <w:continuationSeparator/>
      </w:r>
    </w:p>
  </w:footnote>
  <w:footnote w:id="1">
    <w:p w:rsidR="00356C22" w:rsidRPr="00356C22" w:rsidRDefault="00356C22">
      <w:pPr>
        <w:pStyle w:val="Tekstprzypisudolnego"/>
        <w:rPr>
          <w:rFonts w:ascii="Times New Roman" w:hAnsi="Times New Roman"/>
        </w:rPr>
      </w:pPr>
      <w:r w:rsidRPr="00356C22">
        <w:rPr>
          <w:rStyle w:val="Odwoanieprzypisudolnego"/>
          <w:rFonts w:ascii="Times New Roman" w:hAnsi="Times New Roman"/>
        </w:rPr>
        <w:t>*</w:t>
      </w:r>
      <w:r w:rsidRPr="00356C22">
        <w:rPr>
          <w:rFonts w:ascii="Times New Roman" w:hAnsi="Times New Roman"/>
        </w:rPr>
        <w:t xml:space="preserve"> </w:t>
      </w:r>
      <w:r w:rsidRPr="00356C22">
        <w:rPr>
          <w:rFonts w:ascii="Times New Roman" w:hAnsi="Times New Roman"/>
          <w:snapToGrid w:val="0"/>
        </w:rPr>
        <w:t>Sentencja została ogłoszona dnia 2</w:t>
      </w:r>
      <w:r>
        <w:rPr>
          <w:rFonts w:ascii="Times New Roman" w:hAnsi="Times New Roman"/>
          <w:snapToGrid w:val="0"/>
        </w:rPr>
        <w:t>0</w:t>
      </w:r>
      <w:r w:rsidRPr="00356C22">
        <w:rPr>
          <w:rFonts w:ascii="Times New Roman" w:hAnsi="Times New Roman"/>
          <w:snapToGrid w:val="0"/>
        </w:rPr>
        <w:t xml:space="preserve"> lipca 2009 r. w Dz. U. Nr 1</w:t>
      </w:r>
      <w:r>
        <w:rPr>
          <w:rFonts w:ascii="Times New Roman" w:hAnsi="Times New Roman"/>
          <w:snapToGrid w:val="0"/>
        </w:rPr>
        <w:t>14</w:t>
      </w:r>
      <w:r w:rsidRPr="00356C22">
        <w:rPr>
          <w:rFonts w:ascii="Times New Roman" w:hAnsi="Times New Roman"/>
          <w:snapToGrid w:val="0"/>
        </w:rPr>
        <w:t xml:space="preserve">, poz. </w:t>
      </w:r>
      <w:r>
        <w:rPr>
          <w:rFonts w:ascii="Times New Roman" w:hAnsi="Times New Roman"/>
          <w:snapToGrid w:val="0"/>
        </w:rPr>
        <w:t>957</w:t>
      </w:r>
      <w:r w:rsidRPr="00356C22">
        <w:rPr>
          <w:rFonts w:ascii="Times New Roman" w:hAnsi="Times New Roman"/>
          <w:snapToGrid w:val="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AE" w:rsidRDefault="00D268AE">
    <w:pPr>
      <w:pStyle w:val="Nagwek"/>
      <w:jc w:val="center"/>
    </w:pPr>
  </w:p>
  <w:p w:rsidR="00D268AE" w:rsidRDefault="00D268AE">
    <w:pPr>
      <w:pStyle w:val="Nagwek"/>
      <w:jc w:val="center"/>
    </w:pPr>
  </w:p>
  <w:p w:rsidR="00D268AE" w:rsidRDefault="00D268AE">
    <w:pPr>
      <w:pStyle w:val="Nagwek"/>
      <w:jc w:val="center"/>
    </w:pPr>
  </w:p>
  <w:p w:rsidR="00D268AE" w:rsidRDefault="00D268AE">
    <w:pPr>
      <w:pStyle w:val="Nagwek"/>
      <w:jc w:val="center"/>
    </w:pPr>
    <w:fldSimple w:instr=" PAGE   \* MERGEFORMAT ">
      <w:r w:rsidR="002A0545">
        <w:rPr>
          <w:noProof/>
        </w:rPr>
        <w:t>2</w:t>
      </w:r>
    </w:fldSimple>
  </w:p>
  <w:p w:rsidR="00D268AE" w:rsidRDefault="00D268AE" w:rsidP="0026290E">
    <w:pPr>
      <w:pStyle w:val="Nagwek"/>
      <w:tabs>
        <w:tab w:val="clear" w:pos="4536"/>
        <w:tab w:val="center" w:pos="-3828"/>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AE" w:rsidRDefault="00D268AE">
    <w:pPr>
      <w:pStyle w:val="Nagwek"/>
      <w:jc w:val="center"/>
    </w:pPr>
  </w:p>
  <w:p w:rsidR="00D268AE" w:rsidRDefault="00D268A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14C4"/>
    <w:multiLevelType w:val="hybridMultilevel"/>
    <w:tmpl w:val="4D7A8EE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508106A"/>
    <w:multiLevelType w:val="singleLevel"/>
    <w:tmpl w:val="D998170C"/>
    <w:lvl w:ilvl="0">
      <w:start w:val="1"/>
      <w:numFmt w:val="decimal"/>
      <w:lvlText w:val="%1)"/>
      <w:legacy w:legacy="1" w:legacySpace="0" w:legacyIndent="355"/>
      <w:lvlJc w:val="left"/>
      <w:rPr>
        <w:rFonts w:ascii="Times New Roman" w:hAnsi="Times New Roman" w:cs="Times New Roman" w:hint="default"/>
      </w:rPr>
    </w:lvl>
  </w:abstractNum>
  <w:abstractNum w:abstractNumId="2">
    <w:nsid w:val="41EA5F8E"/>
    <w:multiLevelType w:val="hybridMultilevel"/>
    <w:tmpl w:val="53BE3502"/>
    <w:lvl w:ilvl="0" w:tplc="493ABFE6">
      <w:start w:val="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27585"/>
    <w:multiLevelType w:val="singleLevel"/>
    <w:tmpl w:val="8C18DCC4"/>
    <w:lvl w:ilvl="0">
      <w:start w:val="1"/>
      <w:numFmt w:val="decimal"/>
      <w:lvlText w:val="%1)"/>
      <w:legacy w:legacy="1" w:legacySpace="0" w:legacyIndent="346"/>
      <w:lvlJc w:val="left"/>
      <w:rPr>
        <w:rFonts w:ascii="Arial" w:hAnsi="Arial" w:cs="Wingdings" w:hint="default"/>
      </w:rPr>
    </w:lvl>
  </w:abstractNum>
  <w:abstractNum w:abstractNumId="4">
    <w:nsid w:val="55CA7EB2"/>
    <w:multiLevelType w:val="hybridMultilevel"/>
    <w:tmpl w:val="7286DAA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643339ED"/>
    <w:multiLevelType w:val="multilevel"/>
    <w:tmpl w:val="152A57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
    <w:nsid w:val="647F1721"/>
    <w:multiLevelType w:val="singleLevel"/>
    <w:tmpl w:val="2DBE5CE8"/>
    <w:lvl w:ilvl="0">
      <w:start w:val="2"/>
      <w:numFmt w:val="decimal"/>
      <w:lvlText w:val="%1)"/>
      <w:legacy w:legacy="1" w:legacySpace="0" w:legacyIndent="360"/>
      <w:lvlJc w:val="left"/>
      <w:rPr>
        <w:rFonts w:ascii="Times New Roman" w:hAnsi="Times New Roman" w:cs="Times New Roman" w:hint="default"/>
      </w:rPr>
    </w:lvl>
  </w:abstractNum>
  <w:abstractNum w:abstractNumId="7">
    <w:nsid w:val="686A711F"/>
    <w:multiLevelType w:val="hybridMultilevel"/>
    <w:tmpl w:val="4D7A8EE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3"/>
  </w:num>
  <w:num w:numId="4">
    <w:abstractNumId w:val="1"/>
  </w:num>
  <w:num w:numId="5">
    <w:abstractNumId w:val="4"/>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B945C5"/>
    <w:rsid w:val="00012598"/>
    <w:rsid w:val="0002348F"/>
    <w:rsid w:val="000535A5"/>
    <w:rsid w:val="000C6582"/>
    <w:rsid w:val="0011592A"/>
    <w:rsid w:val="001717E6"/>
    <w:rsid w:val="00171BBE"/>
    <w:rsid w:val="001757FE"/>
    <w:rsid w:val="0018592C"/>
    <w:rsid w:val="0020614A"/>
    <w:rsid w:val="00206406"/>
    <w:rsid w:val="002108BC"/>
    <w:rsid w:val="0023078E"/>
    <w:rsid w:val="00242EF9"/>
    <w:rsid w:val="00245FC1"/>
    <w:rsid w:val="002562BF"/>
    <w:rsid w:val="0026290E"/>
    <w:rsid w:val="00285065"/>
    <w:rsid w:val="002A0545"/>
    <w:rsid w:val="002B42D5"/>
    <w:rsid w:val="002D1078"/>
    <w:rsid w:val="002F500B"/>
    <w:rsid w:val="003069BA"/>
    <w:rsid w:val="00317F96"/>
    <w:rsid w:val="00340AA5"/>
    <w:rsid w:val="00347184"/>
    <w:rsid w:val="0034793E"/>
    <w:rsid w:val="00356C22"/>
    <w:rsid w:val="0038579F"/>
    <w:rsid w:val="00387C55"/>
    <w:rsid w:val="003A3D71"/>
    <w:rsid w:val="003D0716"/>
    <w:rsid w:val="003E7651"/>
    <w:rsid w:val="003F07D5"/>
    <w:rsid w:val="00415078"/>
    <w:rsid w:val="0046505D"/>
    <w:rsid w:val="00485B5B"/>
    <w:rsid w:val="0050103D"/>
    <w:rsid w:val="00501117"/>
    <w:rsid w:val="00501A22"/>
    <w:rsid w:val="00504F66"/>
    <w:rsid w:val="00572D88"/>
    <w:rsid w:val="005965B7"/>
    <w:rsid w:val="005F17EE"/>
    <w:rsid w:val="005F462C"/>
    <w:rsid w:val="006F2557"/>
    <w:rsid w:val="007278F5"/>
    <w:rsid w:val="00730154"/>
    <w:rsid w:val="007920A2"/>
    <w:rsid w:val="007B55EC"/>
    <w:rsid w:val="007C27AD"/>
    <w:rsid w:val="007D0DCE"/>
    <w:rsid w:val="00805B8D"/>
    <w:rsid w:val="00824674"/>
    <w:rsid w:val="00844CFA"/>
    <w:rsid w:val="0086061F"/>
    <w:rsid w:val="00875118"/>
    <w:rsid w:val="008D4126"/>
    <w:rsid w:val="008E79FC"/>
    <w:rsid w:val="0091001B"/>
    <w:rsid w:val="009274A2"/>
    <w:rsid w:val="009457BA"/>
    <w:rsid w:val="00962D22"/>
    <w:rsid w:val="00963FC0"/>
    <w:rsid w:val="009D0EAF"/>
    <w:rsid w:val="009E1277"/>
    <w:rsid w:val="009F570F"/>
    <w:rsid w:val="00A14F12"/>
    <w:rsid w:val="00A46A6F"/>
    <w:rsid w:val="00A93757"/>
    <w:rsid w:val="00AA55A0"/>
    <w:rsid w:val="00AA6F9B"/>
    <w:rsid w:val="00AB25DE"/>
    <w:rsid w:val="00AC7A97"/>
    <w:rsid w:val="00AF3446"/>
    <w:rsid w:val="00AF3462"/>
    <w:rsid w:val="00B16B1C"/>
    <w:rsid w:val="00B23EBD"/>
    <w:rsid w:val="00B27912"/>
    <w:rsid w:val="00B44732"/>
    <w:rsid w:val="00B8416A"/>
    <w:rsid w:val="00B945C5"/>
    <w:rsid w:val="00BD189D"/>
    <w:rsid w:val="00BF6067"/>
    <w:rsid w:val="00C12C85"/>
    <w:rsid w:val="00C20A79"/>
    <w:rsid w:val="00C4104F"/>
    <w:rsid w:val="00C46C84"/>
    <w:rsid w:val="00C541E6"/>
    <w:rsid w:val="00C7404F"/>
    <w:rsid w:val="00C92421"/>
    <w:rsid w:val="00CC1BA5"/>
    <w:rsid w:val="00CF0D43"/>
    <w:rsid w:val="00D05DA8"/>
    <w:rsid w:val="00D268AE"/>
    <w:rsid w:val="00DB3C0B"/>
    <w:rsid w:val="00DE660D"/>
    <w:rsid w:val="00DF09AF"/>
    <w:rsid w:val="00E16C73"/>
    <w:rsid w:val="00E73C32"/>
    <w:rsid w:val="00E90E33"/>
    <w:rsid w:val="00F05376"/>
    <w:rsid w:val="00F055E6"/>
    <w:rsid w:val="00F0714C"/>
    <w:rsid w:val="00F13B44"/>
    <w:rsid w:val="00F33569"/>
    <w:rsid w:val="00F473EC"/>
    <w:rsid w:val="00F6394D"/>
    <w:rsid w:val="00F719DC"/>
    <w:rsid w:val="00F771A1"/>
    <w:rsid w:val="00F77DB3"/>
    <w:rsid w:val="00F858D9"/>
    <w:rsid w:val="00FA4778"/>
    <w:rsid w:val="00FB56CB"/>
    <w:rsid w:val="00FE3C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after="200" w:line="276" w:lineRule="auto"/>
    </w:pPr>
    <w:rPr>
      <w:rFonts w:eastAsia="Times New Roman"/>
      <w:sz w:val="22"/>
      <w:szCs w:val="22"/>
      <w:lang w:eastAsia="en-US"/>
    </w:rPr>
  </w:style>
  <w:style w:type="paragraph" w:styleId="Nagwek1">
    <w:name w:val="heading 1"/>
    <w:basedOn w:val="Normalny"/>
    <w:next w:val="Normalny"/>
    <w:link w:val="Nagwek1Znak"/>
    <w:qFormat/>
    <w:rsid w:val="00B945C5"/>
    <w:pPr>
      <w:keepNext/>
      <w:spacing w:after="0" w:line="240" w:lineRule="auto"/>
      <w:jc w:val="center"/>
      <w:outlineLvl w:val="0"/>
    </w:pPr>
    <w:rPr>
      <w:rFonts w:ascii="PL Umbrella" w:eastAsia="Calibri" w:hAnsi="PL Umbrella"/>
      <w:b/>
      <w:sz w:val="40"/>
      <w:szCs w:val="20"/>
      <w:lang w:eastAsia="pl-PL"/>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customStyle="1" w:styleId="Nagwek1Znak">
    <w:name w:val="Nagłówek 1 Znak"/>
    <w:basedOn w:val="Domylnaczcionkaakapitu"/>
    <w:link w:val="Nagwek1"/>
    <w:locked/>
    <w:rsid w:val="00B945C5"/>
    <w:rPr>
      <w:rFonts w:ascii="PL Umbrella" w:hAnsi="PL Umbrella" w:cs="Times New Roman"/>
      <w:b/>
      <w:sz w:val="20"/>
      <w:szCs w:val="20"/>
      <w:lang w:eastAsia="pl-PL"/>
    </w:rPr>
  </w:style>
  <w:style w:type="paragraph" w:styleId="Nagwek">
    <w:name w:val="header"/>
    <w:basedOn w:val="Normalny"/>
    <w:link w:val="NagwekZnak"/>
    <w:rsid w:val="00B945C5"/>
    <w:pPr>
      <w:tabs>
        <w:tab w:val="center" w:pos="4536"/>
        <w:tab w:val="right" w:pos="9072"/>
      </w:tabs>
      <w:spacing w:after="0" w:line="240" w:lineRule="auto"/>
    </w:pPr>
    <w:rPr>
      <w:rFonts w:ascii="Times New Roman" w:eastAsia="Calibri" w:hAnsi="Times New Roman"/>
      <w:sz w:val="24"/>
      <w:szCs w:val="20"/>
      <w:lang w:eastAsia="pl-PL"/>
    </w:rPr>
  </w:style>
  <w:style w:type="character" w:customStyle="1" w:styleId="NagwekZnak">
    <w:name w:val="Nagłówek Znak"/>
    <w:basedOn w:val="Domylnaczcionkaakapitu"/>
    <w:link w:val="Nagwek"/>
    <w:locked/>
    <w:rsid w:val="00B945C5"/>
    <w:rPr>
      <w:rFonts w:ascii="Times New Roman" w:hAnsi="Times New Roman" w:cs="Times New Roman"/>
      <w:sz w:val="20"/>
      <w:szCs w:val="20"/>
      <w:lang w:eastAsia="pl-PL"/>
    </w:rPr>
  </w:style>
  <w:style w:type="paragraph" w:styleId="Tekstdymka">
    <w:name w:val="Balloon Text"/>
    <w:basedOn w:val="Normalny"/>
    <w:link w:val="TekstdymkaZnak"/>
    <w:semiHidden/>
    <w:rsid w:val="00B945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B945C5"/>
    <w:rPr>
      <w:rFonts w:ascii="Tahoma" w:hAnsi="Tahoma" w:cs="Tahoma"/>
      <w:sz w:val="16"/>
      <w:szCs w:val="16"/>
    </w:rPr>
  </w:style>
  <w:style w:type="paragraph" w:styleId="Tekstpodstawowywcity2">
    <w:name w:val="Body Text Indent 2"/>
    <w:basedOn w:val="Normalny"/>
    <w:link w:val="Tekstpodstawowywcity2Znak"/>
    <w:pPr>
      <w:suppressLineNumbers/>
      <w:overflowPunct w:val="0"/>
      <w:autoSpaceDE w:val="0"/>
      <w:autoSpaceDN w:val="0"/>
      <w:adjustRightInd w:val="0"/>
      <w:spacing w:before="240" w:after="0" w:line="360" w:lineRule="auto"/>
      <w:ind w:firstLine="431"/>
      <w:jc w:val="both"/>
      <w:textAlignment w:val="baseline"/>
    </w:pPr>
    <w:rPr>
      <w:rFonts w:ascii="Times New Roman" w:eastAsia="Calibri" w:hAnsi="Times New Roman"/>
      <w:sz w:val="24"/>
      <w:szCs w:val="20"/>
      <w:lang w:eastAsia="pl-PL"/>
    </w:rPr>
  </w:style>
  <w:style w:type="character" w:customStyle="1" w:styleId="Tekstpodstawowywcity2Znak">
    <w:name w:val="Tekst podstawowy wcięty 2 Znak"/>
    <w:basedOn w:val="Domylnaczcionkaakapitu"/>
    <w:link w:val="Tekstpodstawowywcity2"/>
    <w:locked/>
    <w:rPr>
      <w:rFonts w:ascii="Times New Roman" w:hAnsi="Times New Roman" w:cs="Times New Roman"/>
      <w:sz w:val="24"/>
    </w:rPr>
  </w:style>
  <w:style w:type="character" w:customStyle="1" w:styleId="StopkaZnak">
    <w:name w:val="Stopka Znak"/>
    <w:basedOn w:val="Domylnaczcionkaakapitu"/>
    <w:link w:val="Stopka"/>
    <w:semiHidden/>
    <w:locked/>
    <w:rPr>
      <w:rFonts w:ascii="Arial" w:hAnsi="Arial" w:cs="Arial"/>
      <w:lang w:val="pl-PL" w:eastAsia="pl-PL"/>
    </w:rPr>
  </w:style>
  <w:style w:type="paragraph" w:styleId="Stopka">
    <w:name w:val="footer"/>
    <w:basedOn w:val="Normalny"/>
    <w:link w:val="StopkaZnak"/>
    <w:semiHidden/>
    <w:pPr>
      <w:widowControl w:val="0"/>
      <w:tabs>
        <w:tab w:val="center" w:pos="4536"/>
        <w:tab w:val="right" w:pos="9072"/>
      </w:tabs>
      <w:autoSpaceDE w:val="0"/>
      <w:autoSpaceDN w:val="0"/>
      <w:adjustRightInd w:val="0"/>
      <w:spacing w:after="0" w:line="240" w:lineRule="auto"/>
    </w:pPr>
    <w:rPr>
      <w:rFonts w:ascii="Arial" w:eastAsia="Calibri" w:hAnsi="Arial" w:cs="Arial"/>
      <w:sz w:val="20"/>
      <w:szCs w:val="20"/>
      <w:lang w:eastAsia="pl-PL"/>
    </w:rPr>
  </w:style>
  <w:style w:type="character" w:customStyle="1" w:styleId="TekstprzypisukocowegoZnak">
    <w:name w:val="Tekst przypisu końcowego Znak"/>
    <w:basedOn w:val="Domylnaczcionkaakapitu"/>
    <w:link w:val="Tekstprzypisukocowego"/>
    <w:semiHidden/>
    <w:locked/>
    <w:rPr>
      <w:rFonts w:ascii="Arial" w:hAnsi="Arial" w:cs="Arial"/>
      <w:lang w:val="pl-PL" w:eastAsia="pl-PL"/>
    </w:rPr>
  </w:style>
  <w:style w:type="paragraph" w:styleId="Tekstprzypisukocowego">
    <w:name w:val="endnote text"/>
    <w:basedOn w:val="Normalny"/>
    <w:link w:val="TekstprzypisukocowegoZnak"/>
    <w:semiHidden/>
    <w:pPr>
      <w:widowControl w:val="0"/>
      <w:autoSpaceDE w:val="0"/>
      <w:autoSpaceDN w:val="0"/>
      <w:adjustRightInd w:val="0"/>
      <w:spacing w:after="0" w:line="240" w:lineRule="auto"/>
    </w:pPr>
    <w:rPr>
      <w:rFonts w:ascii="Arial" w:eastAsia="Calibri" w:hAnsi="Arial" w:cs="Arial"/>
      <w:sz w:val="20"/>
      <w:szCs w:val="20"/>
      <w:lang w:eastAsia="pl-PL"/>
    </w:rPr>
  </w:style>
  <w:style w:type="paragraph" w:customStyle="1" w:styleId="BodyText21">
    <w:name w:val="Body Text 21"/>
    <w:basedOn w:val="Normalny"/>
    <w:pPr>
      <w:widowControl w:val="0"/>
      <w:suppressLineNumbers/>
      <w:overflowPunct w:val="0"/>
      <w:autoSpaceDE w:val="0"/>
      <w:autoSpaceDN w:val="0"/>
      <w:adjustRightInd w:val="0"/>
      <w:spacing w:after="0" w:line="360" w:lineRule="auto"/>
      <w:ind w:firstLine="709"/>
      <w:jc w:val="both"/>
      <w:textAlignment w:val="baseline"/>
    </w:pPr>
    <w:rPr>
      <w:rFonts w:ascii="Times New Roman" w:eastAsia="Calibri" w:hAnsi="Times New Roman"/>
      <w:sz w:val="24"/>
      <w:szCs w:val="20"/>
      <w:lang w:eastAsia="pl-PL"/>
    </w:rPr>
  </w:style>
  <w:style w:type="character" w:customStyle="1" w:styleId="TekstkomentarzaZnak">
    <w:name w:val="Tekst komentarza Znak"/>
    <w:basedOn w:val="Domylnaczcionkaakapitu"/>
    <w:link w:val="Tekstkomentarza"/>
    <w:semiHidden/>
    <w:locked/>
    <w:rPr>
      <w:rFonts w:ascii="Arial" w:hAnsi="Arial" w:cs="Arial"/>
      <w:sz w:val="24"/>
      <w:szCs w:val="24"/>
      <w:lang w:val="pl-PL" w:eastAsia="pl-PL"/>
    </w:rPr>
  </w:style>
  <w:style w:type="paragraph" w:styleId="Tekstkomentarza">
    <w:name w:val="annotation text"/>
    <w:basedOn w:val="Normalny"/>
    <w:link w:val="TekstkomentarzaZnak"/>
    <w:semiHidden/>
    <w:pPr>
      <w:widowControl w:val="0"/>
      <w:autoSpaceDE w:val="0"/>
      <w:autoSpaceDN w:val="0"/>
      <w:adjustRightInd w:val="0"/>
      <w:spacing w:after="0" w:line="240" w:lineRule="auto"/>
    </w:pPr>
    <w:rPr>
      <w:rFonts w:ascii="Arial" w:eastAsia="Calibri" w:hAnsi="Arial" w:cs="Arial"/>
      <w:sz w:val="24"/>
      <w:szCs w:val="24"/>
      <w:lang w:eastAsia="pl-PL"/>
    </w:rPr>
  </w:style>
  <w:style w:type="character" w:customStyle="1" w:styleId="TematkomentarzaZnak">
    <w:name w:val="Temat komentarza Znak"/>
    <w:basedOn w:val="TekstkomentarzaZnak"/>
    <w:link w:val="Tematkomentarza"/>
    <w:semiHidden/>
    <w:locked/>
    <w:rPr>
      <w:b/>
      <w:bCs/>
    </w:rPr>
  </w:style>
  <w:style w:type="paragraph" w:styleId="Tematkomentarza">
    <w:name w:val="annotation subject"/>
    <w:basedOn w:val="Tekstkomentarza"/>
    <w:next w:val="Tekstkomentarza"/>
    <w:link w:val="TematkomentarzaZnak"/>
    <w:semiHidden/>
    <w:rPr>
      <w:b/>
      <w:bCs/>
      <w:sz w:val="20"/>
      <w:szCs w:val="20"/>
    </w:rPr>
  </w:style>
  <w:style w:type="character" w:styleId="Odwoaniedokomentarza">
    <w:name w:val="annotation reference"/>
    <w:basedOn w:val="Domylnaczcionkaakapitu"/>
    <w:semiHidden/>
    <w:rPr>
      <w:rFonts w:cs="Times New Roman"/>
      <w:sz w:val="18"/>
      <w:szCs w:val="18"/>
    </w:rPr>
  </w:style>
  <w:style w:type="paragraph" w:styleId="Tekstprzypisudolnego">
    <w:name w:val="footnote text"/>
    <w:basedOn w:val="Normalny"/>
    <w:semiHidden/>
    <w:rsid w:val="00356C22"/>
    <w:rPr>
      <w:sz w:val="20"/>
      <w:szCs w:val="20"/>
    </w:rPr>
  </w:style>
  <w:style w:type="character" w:styleId="Odwoanieprzypisudolnego">
    <w:name w:val="footnote reference"/>
    <w:basedOn w:val="Domylnaczcionkaakapitu"/>
    <w:semiHidden/>
    <w:rsid w:val="00356C2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8018</Words>
  <Characters>48109</Characters>
  <Application>Microsoft Office Word</Application>
  <DocSecurity>0</DocSecurity>
  <Lines>400</Lines>
  <Paragraphs>112</Paragraphs>
  <ScaleCrop>false</ScaleCrop>
  <HeadingPairs>
    <vt:vector size="2" baseType="variant">
      <vt:variant>
        <vt:lpstr>Tytuł</vt:lpstr>
      </vt:variant>
      <vt:variant>
        <vt:i4>1</vt:i4>
      </vt:variant>
    </vt:vector>
  </HeadingPairs>
  <TitlesOfParts>
    <vt:vector size="1" baseType="lpstr">
      <vt:lpstr>K 31/08 - 9 lipca 2009 r.</vt:lpstr>
    </vt:vector>
  </TitlesOfParts>
  <Manager> </Manager>
  <Company> </Company>
  <LinksUpToDate>false</LinksUpToDate>
  <CharactersWithSpaces>56015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31/08 - 9 lipca 2009 r.</dc:title>
  <dc:subject/>
  <dc:creator> </dc:creator>
  <cp:keywords/>
  <dc:description/>
  <cp:lastModifiedBy>Ewelina Kaniuk</cp:lastModifiedBy>
  <cp:revision>2</cp:revision>
  <cp:lastPrinted>2009-07-15T10:37:00Z</cp:lastPrinted>
  <dcterms:created xsi:type="dcterms:W3CDTF">2012-03-13T12:11:00Z</dcterms:created>
  <dcterms:modified xsi:type="dcterms:W3CDTF">2012-03-13T12:11:00Z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ografKolor">
    <vt:i4>255</vt:i4>
  </property>
</Properties>
</file>