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1B1105">
      <w:pPr>
        <w:pStyle w:val="Nagwek3"/>
        <w:jc w:val="center"/>
      </w:pPr>
      <w:r>
        <w:t>40</w:t>
      </w:r>
    </w:p>
    <w:p w:rsidR="00000000" w:rsidRDefault="001B1105">
      <w:pPr>
        <w:pStyle w:val="Nagwek3"/>
      </w:pPr>
    </w:p>
    <w:p w:rsidR="00000000" w:rsidRDefault="001B1105">
      <w:pPr>
        <w:pStyle w:val="Nagwek1"/>
        <w:spacing w:line="240" w:lineRule="auto"/>
        <w:jc w:val="center"/>
      </w:pPr>
      <w:r>
        <w:t>WYROK</w:t>
      </w:r>
    </w:p>
    <w:p w:rsidR="00000000" w:rsidRDefault="001B1105">
      <w:pPr>
        <w:pStyle w:val="Nagwek1"/>
        <w:spacing w:line="240" w:lineRule="auto"/>
        <w:jc w:val="center"/>
        <w:rPr>
          <w:b w:val="0"/>
          <w:bCs/>
        </w:rPr>
      </w:pPr>
      <w:r>
        <w:rPr>
          <w:b w:val="0"/>
          <w:bCs/>
        </w:rPr>
        <w:t>z dnia 19 maja 2003 r.</w:t>
      </w:r>
    </w:p>
    <w:p w:rsidR="00000000" w:rsidRDefault="001B1105">
      <w:pPr>
        <w:pStyle w:val="Nagwek2"/>
        <w:rPr>
          <w:b/>
          <w:bCs/>
          <w:sz w:val="24"/>
        </w:rPr>
      </w:pPr>
      <w:r>
        <w:rPr>
          <w:b/>
          <w:bCs/>
          <w:caps w:val="0"/>
          <w:sz w:val="24"/>
        </w:rPr>
        <w:t>Sygn. akt K 39/01</w:t>
      </w:r>
      <w:r>
        <w:rPr>
          <w:rStyle w:val="Odwoanieprzypisudolnego"/>
          <w:b/>
          <w:bCs/>
          <w:caps w:val="0"/>
          <w:sz w:val="24"/>
        </w:rPr>
        <w:footnoteReference w:customMarkFollows="1" w:id="1"/>
        <w:t>*</w:t>
      </w:r>
    </w:p>
    <w:p w:rsidR="00000000" w:rsidRDefault="001B1105">
      <w:pPr>
        <w:pStyle w:val="Nagwek2"/>
        <w:rPr>
          <w:b/>
          <w:caps w:val="0"/>
          <w:sz w:val="24"/>
        </w:rPr>
      </w:pPr>
    </w:p>
    <w:p w:rsidR="00000000" w:rsidRDefault="001B1105">
      <w:pPr>
        <w:pStyle w:val="Nagwek2"/>
        <w:rPr>
          <w:b/>
          <w:caps w:val="0"/>
          <w:sz w:val="24"/>
        </w:rPr>
      </w:pPr>
      <w:r>
        <w:rPr>
          <w:b/>
          <w:caps w:val="0"/>
          <w:sz w:val="24"/>
        </w:rPr>
        <w:t>W imieniu Rzeczypospolitej Polskiej</w:t>
      </w:r>
    </w:p>
    <w:p w:rsidR="00000000" w:rsidRDefault="001B1105">
      <w:pPr>
        <w:tabs>
          <w:tab w:val="left" w:pos="4962"/>
        </w:tabs>
        <w:spacing w:line="240" w:lineRule="auto"/>
        <w:ind w:firstLine="709"/>
        <w:rPr>
          <w:b/>
        </w:rPr>
      </w:pPr>
    </w:p>
    <w:p w:rsidR="00000000" w:rsidRDefault="001B1105">
      <w:pPr>
        <w:pStyle w:val="Tekstpodstawowy"/>
        <w:tabs>
          <w:tab w:val="clear" w:pos="851"/>
        </w:tabs>
        <w:spacing w:line="240" w:lineRule="auto"/>
        <w:ind w:firstLine="709"/>
      </w:pPr>
      <w:r>
        <w:t>Trybunał Konstytucyjny w składzie:</w:t>
      </w:r>
    </w:p>
    <w:p w:rsidR="00000000" w:rsidRDefault="001B1105">
      <w:pPr>
        <w:tabs>
          <w:tab w:val="left" w:pos="2268"/>
          <w:tab w:val="right" w:pos="6237"/>
          <w:tab w:val="left" w:pos="6379"/>
          <w:tab w:val="right" w:pos="7938"/>
          <w:tab w:val="right" w:pos="8505"/>
        </w:tabs>
        <w:spacing w:line="240" w:lineRule="auto"/>
        <w:ind w:firstLine="709"/>
        <w:rPr>
          <w:b/>
        </w:rPr>
      </w:pPr>
    </w:p>
    <w:p w:rsidR="00000000" w:rsidRDefault="001B1105">
      <w:pPr>
        <w:spacing w:line="240" w:lineRule="auto"/>
        <w:ind w:firstLine="709"/>
      </w:pPr>
      <w:r>
        <w:t>Ewa Łętowska – przewodniczący</w:t>
      </w:r>
    </w:p>
    <w:p w:rsidR="00000000" w:rsidRDefault="001B1105">
      <w:pPr>
        <w:pStyle w:val="Nagwek"/>
        <w:tabs>
          <w:tab w:val="clear" w:pos="4536"/>
          <w:tab w:val="clear" w:pos="9072"/>
        </w:tabs>
        <w:spacing w:line="240" w:lineRule="auto"/>
        <w:ind w:firstLine="709"/>
      </w:pPr>
      <w:r>
        <w:t>Marian Grzybowski</w:t>
      </w:r>
    </w:p>
    <w:p w:rsidR="00000000" w:rsidRDefault="001B1105">
      <w:pPr>
        <w:spacing w:line="240" w:lineRule="auto"/>
        <w:ind w:firstLine="709"/>
      </w:pPr>
      <w:r>
        <w:t>Wiesław Johann</w:t>
      </w:r>
    </w:p>
    <w:p w:rsidR="00000000" w:rsidRDefault="001B1105">
      <w:pPr>
        <w:spacing w:line="240" w:lineRule="auto"/>
        <w:ind w:firstLine="709"/>
      </w:pPr>
      <w:r>
        <w:t>Marek Mazurkiewicz – sprawozdawca</w:t>
      </w:r>
    </w:p>
    <w:p w:rsidR="00000000" w:rsidRDefault="001B1105">
      <w:pPr>
        <w:spacing w:line="240" w:lineRule="auto"/>
        <w:ind w:firstLine="709"/>
      </w:pPr>
      <w:r>
        <w:t>Mirosław Wyrzykowski,</w:t>
      </w:r>
    </w:p>
    <w:p w:rsidR="00000000" w:rsidRDefault="001B1105">
      <w:pPr>
        <w:spacing w:line="240" w:lineRule="auto"/>
        <w:ind w:firstLine="709"/>
      </w:pPr>
    </w:p>
    <w:p w:rsidR="00000000" w:rsidRDefault="001B1105">
      <w:pPr>
        <w:spacing w:line="240" w:lineRule="auto"/>
        <w:ind w:left="707" w:firstLine="709"/>
        <w:rPr>
          <w:sz w:val="20"/>
        </w:rPr>
      </w:pPr>
      <w:r>
        <w:rPr>
          <w:sz w:val="20"/>
        </w:rPr>
        <w:t>protokolan</w:t>
      </w:r>
      <w:r>
        <w:rPr>
          <w:sz w:val="20"/>
        </w:rPr>
        <w:t>t: Grażyna Szałygo,</w:t>
      </w:r>
    </w:p>
    <w:p w:rsidR="00000000" w:rsidRDefault="001B1105">
      <w:pPr>
        <w:spacing w:line="240" w:lineRule="auto"/>
        <w:ind w:firstLine="709"/>
      </w:pPr>
    </w:p>
    <w:p w:rsidR="00000000" w:rsidRDefault="001B1105">
      <w:pPr>
        <w:pStyle w:val="Tekstpodstawowywcity"/>
        <w:spacing w:line="240" w:lineRule="auto"/>
        <w:ind w:firstLine="709"/>
      </w:pPr>
      <w:r>
        <w:t>po rozpoznaniu, z udziałem wnioskodawcy oraz Sejmu i Prokuratora Generalnego, na rozprawie w dniu 19 maja 2003 r., wniosku Rzecznika Praw Obywatelskich o zbadanie zgodności:</w:t>
      </w:r>
    </w:p>
    <w:p w:rsidR="00000000" w:rsidRDefault="001B1105">
      <w:pPr>
        <w:pStyle w:val="Tekstblokowy"/>
      </w:pPr>
      <w:r>
        <w:t>1) art. 19 ust. 1 pkt 3 ustawy z dnia 25 czerwca 1997 r. o cu</w:t>
      </w:r>
      <w:r>
        <w:t>dzoziemcach (Dz. U. Nr 114, poz. 739 ze zm.) w brzmieniu określonym ustawą z dnia 11 kwietnia 2001 r. o zmianie ustawy o cudzoziemcach oraz o zmianie niektórych ustaw (Dz. U. Nr 42, poz. 475) w zakresie, w jakim przepis ten różnicuje czas przebywania cudzo</w:t>
      </w:r>
      <w:r>
        <w:t>ziemców na terytorium Rzeczypospolitej Polskiej, uprawniający do ubiegania się o zezwolenie na osiedlenie, z art. 32 w związku z art. 2 Konstytucji,</w:t>
      </w:r>
    </w:p>
    <w:p w:rsidR="00000000" w:rsidRDefault="001B1105">
      <w:pPr>
        <w:pStyle w:val="Tekstpodstawowywcity"/>
        <w:spacing w:line="240" w:lineRule="auto"/>
        <w:ind w:left="709" w:right="565" w:firstLine="0"/>
      </w:pPr>
      <w:r>
        <w:t xml:space="preserve">2) art. 19 ust. 1 pkt 3 ustawy powołanej w punkcie 1 w zakresie, w jakim przepisy te określają nowe, mniej </w:t>
      </w:r>
      <w:r>
        <w:t>korzystne w stosunku do ustawy przed nowelizacją, warunki niezbędne dla otrzymania zezwolenia na osiedlenie się, bez ustanowienia w tym zakresie przepisów przejściowych, z konstytucyjną zasadą zaufania obywateli do państwa i stanowionego przez nie prawa, t</w:t>
      </w:r>
      <w:r>
        <w:t>j. z art. 2 Konstytucji,</w:t>
      </w:r>
    </w:p>
    <w:p w:rsidR="00000000" w:rsidRDefault="001B1105">
      <w:pPr>
        <w:pStyle w:val="Tekstpodstawowywcity"/>
        <w:spacing w:line="240" w:lineRule="auto"/>
        <w:ind w:left="709" w:right="565" w:firstLine="0"/>
      </w:pPr>
      <w:r>
        <w:t>3) art. 24a ust. 1 ustawy powołanej w punkcie 1 w zakresie, w jakim przepis ten różnicuje cudzoziemców i obywateli polskich, współmałżonków cudzoziemców w zakresie uprawnienia do składania wniosku o osiedlenie na terytorium Rzeczyp</w:t>
      </w:r>
      <w:r>
        <w:t>ospolitej Polskiej współmałżonka cudzoziemca, z art. 32 w związku z art. 2 Konstytucji,</w:t>
      </w:r>
    </w:p>
    <w:p w:rsidR="00000000" w:rsidRDefault="001B1105">
      <w:pPr>
        <w:spacing w:line="240" w:lineRule="auto"/>
        <w:ind w:firstLine="709"/>
        <w:jc w:val="center"/>
      </w:pPr>
    </w:p>
    <w:p w:rsidR="00000000" w:rsidRDefault="001B1105">
      <w:pPr>
        <w:spacing w:line="240" w:lineRule="auto"/>
        <w:ind w:firstLine="709"/>
        <w:jc w:val="center"/>
      </w:pPr>
    </w:p>
    <w:p w:rsidR="00000000" w:rsidRDefault="001B1105">
      <w:pPr>
        <w:spacing w:line="240" w:lineRule="auto"/>
        <w:ind w:firstLine="709"/>
        <w:jc w:val="center"/>
      </w:pPr>
      <w:r>
        <w:t>o r z e k a:</w:t>
      </w:r>
    </w:p>
    <w:p w:rsidR="00000000" w:rsidRDefault="001B1105">
      <w:pPr>
        <w:spacing w:line="240" w:lineRule="auto"/>
        <w:ind w:firstLine="709"/>
        <w:jc w:val="center"/>
      </w:pPr>
    </w:p>
    <w:p w:rsidR="00000000" w:rsidRDefault="001B1105">
      <w:pPr>
        <w:pStyle w:val="Nagwek9"/>
        <w:ind w:firstLine="709"/>
      </w:pPr>
      <w:r>
        <w:t>I</w:t>
      </w:r>
    </w:p>
    <w:p w:rsidR="00000000" w:rsidRDefault="001B1105">
      <w:pPr>
        <w:pStyle w:val="Tekstpodstawowywcity3"/>
        <w:spacing w:line="240" w:lineRule="auto"/>
        <w:ind w:left="0" w:firstLine="709"/>
        <w:rPr>
          <w:b/>
        </w:rPr>
      </w:pPr>
    </w:p>
    <w:p w:rsidR="00000000" w:rsidRDefault="001B1105">
      <w:pPr>
        <w:pStyle w:val="Tekstpodstawowywcity3"/>
        <w:spacing w:line="240" w:lineRule="auto"/>
        <w:ind w:left="0" w:firstLine="709"/>
        <w:jc w:val="both"/>
        <w:rPr>
          <w:b/>
        </w:rPr>
      </w:pPr>
      <w:r>
        <w:rPr>
          <w:b/>
        </w:rPr>
        <w:t>1. Art. 19 ust. 1 pkt 3 ustawy z dnia 25 czerwca 1997 r. o cudzoziemcach</w:t>
      </w:r>
      <w:r>
        <w:t xml:space="preserve"> (Dz. U. z 2001 r. Nr 127, poz. 1400, z 2002 r. Nr 41, poz. 365, Nr 74, poz. </w:t>
      </w:r>
      <w:r>
        <w:t xml:space="preserve">676, Nr 81, poz. 731, Nr 89, poz. 804) </w:t>
      </w:r>
      <w:r>
        <w:rPr>
          <w:b/>
        </w:rPr>
        <w:t xml:space="preserve">w zakresie, w jakim przepis ten różnicuje czas przebywania </w:t>
      </w:r>
      <w:r>
        <w:rPr>
          <w:b/>
        </w:rPr>
        <w:lastRenderedPageBreak/>
        <w:t xml:space="preserve">cudzoziemców na terytorium Rzeczypospolitej Polskiej, uprawniający do ubiegania się o zezwolenie na osiedlenie, nie jest niezgodny z art. 32 w związku z art. </w:t>
      </w:r>
      <w:r>
        <w:rPr>
          <w:b/>
        </w:rPr>
        <w:t>2 Konstytucji Rzeczypospolitej Polskiej.</w:t>
      </w:r>
    </w:p>
    <w:p w:rsidR="00000000" w:rsidRDefault="001B1105">
      <w:pPr>
        <w:pStyle w:val="Tekstpodstawowywcity3"/>
        <w:spacing w:line="240" w:lineRule="auto"/>
        <w:ind w:left="0" w:firstLine="709"/>
        <w:jc w:val="both"/>
        <w:rPr>
          <w:b/>
        </w:rPr>
      </w:pPr>
    </w:p>
    <w:p w:rsidR="00000000" w:rsidRDefault="001B1105">
      <w:pPr>
        <w:pStyle w:val="Tekstpodstawowywcity3"/>
        <w:spacing w:line="240" w:lineRule="auto"/>
        <w:ind w:left="0" w:firstLine="709"/>
        <w:jc w:val="both"/>
      </w:pPr>
      <w:r>
        <w:rPr>
          <w:b/>
        </w:rPr>
        <w:t xml:space="preserve">2. Art. 19 ust. 1 pkt 3 ustawy powołanej w punkcie 1 w zakresie, w jakim przepisy te określają nowe, mniej korzystne w stosunku do ustawy przed nowelizacją warunki niezbędne dla otrzymania zezwolenia na osiedlenie </w:t>
      </w:r>
      <w:r>
        <w:rPr>
          <w:b/>
        </w:rPr>
        <w:t>się, nie jest niezgodny z zasadą zaufania obywateli do państwa i stanowionego przez nie prawa, tj. z art. 2 Konstytucji.</w:t>
      </w:r>
    </w:p>
    <w:p w:rsidR="00000000" w:rsidRDefault="001B1105">
      <w:pPr>
        <w:pStyle w:val="Tekstpodstawowywcity3"/>
        <w:spacing w:line="240" w:lineRule="auto"/>
        <w:ind w:left="0" w:firstLine="709"/>
        <w:jc w:val="both"/>
        <w:rPr>
          <w:b/>
        </w:rPr>
      </w:pPr>
    </w:p>
    <w:p w:rsidR="00000000" w:rsidRDefault="001B1105">
      <w:pPr>
        <w:pStyle w:val="Tekstpodstawowywcity3"/>
        <w:spacing w:line="240" w:lineRule="auto"/>
        <w:ind w:left="0" w:firstLine="709"/>
        <w:jc w:val="both"/>
        <w:rPr>
          <w:b/>
        </w:rPr>
      </w:pPr>
      <w:r>
        <w:rPr>
          <w:b/>
        </w:rPr>
        <w:t>3. Art. 24a ust. 1 ustawy powołanej w punkcie 1 w zakresie, w jakim przepis ten pozbawia obywateli polskich uprawnienia do składania w</w:t>
      </w:r>
      <w:r>
        <w:rPr>
          <w:b/>
        </w:rPr>
        <w:t xml:space="preserve"> tym trybie wniosku o połączenie ich z członkami rodziny – cudzoziemcami, jest niezgodny z art. 32 w związku z art. 2 Konstytucji.</w:t>
      </w:r>
    </w:p>
    <w:p w:rsidR="00000000" w:rsidRDefault="001B1105">
      <w:pPr>
        <w:pStyle w:val="Tekstpodstawowywcity3"/>
        <w:spacing w:line="240" w:lineRule="auto"/>
        <w:ind w:left="0" w:firstLine="709"/>
        <w:jc w:val="both"/>
      </w:pPr>
    </w:p>
    <w:p w:rsidR="00000000" w:rsidRDefault="001B1105">
      <w:pPr>
        <w:pStyle w:val="Tekstpodstawowywcity3"/>
        <w:spacing w:line="240" w:lineRule="auto"/>
        <w:jc w:val="center"/>
        <w:rPr>
          <w:b/>
          <w:bCs/>
        </w:rPr>
      </w:pPr>
      <w:r>
        <w:rPr>
          <w:b/>
          <w:bCs/>
        </w:rPr>
        <w:t>II</w:t>
      </w:r>
    </w:p>
    <w:p w:rsidR="00000000" w:rsidRDefault="001B1105">
      <w:pPr>
        <w:pStyle w:val="Tekstpodstawowywcity3"/>
        <w:spacing w:line="240" w:lineRule="auto"/>
        <w:ind w:left="0" w:firstLine="709"/>
        <w:jc w:val="both"/>
      </w:pPr>
    </w:p>
    <w:p w:rsidR="00000000" w:rsidRDefault="001B1105">
      <w:pPr>
        <w:pStyle w:val="Tekstpodstawowywcity3"/>
        <w:spacing w:line="240" w:lineRule="auto"/>
        <w:ind w:left="0" w:firstLine="709"/>
        <w:jc w:val="both"/>
        <w:rPr>
          <w:b/>
        </w:rPr>
      </w:pPr>
      <w:r>
        <w:rPr>
          <w:b/>
        </w:rPr>
        <w:t>Art. 24a ust. 1 ustawy powołanej w punkcie I.3 w zakresie zaskarżenia traci moc z dniem 31 grudnia 2003 r.</w:t>
      </w:r>
    </w:p>
    <w:p w:rsidR="00000000" w:rsidRDefault="001B1105">
      <w:pPr>
        <w:pStyle w:val="Tekstpodstawowywcity3"/>
        <w:spacing w:line="240" w:lineRule="auto"/>
        <w:ind w:left="0" w:firstLine="709"/>
        <w:jc w:val="both"/>
      </w:pPr>
    </w:p>
    <w:p w:rsidR="00000000" w:rsidRDefault="001B1105">
      <w:pPr>
        <w:tabs>
          <w:tab w:val="left" w:pos="4536"/>
        </w:tabs>
        <w:spacing w:line="240" w:lineRule="auto"/>
        <w:ind w:firstLine="0"/>
        <w:jc w:val="center"/>
      </w:pPr>
      <w:r>
        <w:t>UZASADNIENIE</w:t>
      </w:r>
      <w:r>
        <w:t>:</w:t>
      </w:r>
    </w:p>
    <w:p w:rsidR="00000000" w:rsidRDefault="001B1105">
      <w:pPr>
        <w:spacing w:line="240" w:lineRule="auto"/>
        <w:ind w:firstLine="0"/>
        <w:jc w:val="center"/>
        <w:rPr>
          <w:b/>
        </w:rPr>
      </w:pPr>
    </w:p>
    <w:p w:rsidR="00000000" w:rsidRDefault="001B1105">
      <w:pPr>
        <w:pStyle w:val="Nagwek4"/>
      </w:pPr>
      <w:r>
        <w:t>I</w:t>
      </w:r>
    </w:p>
    <w:p w:rsidR="00000000" w:rsidRDefault="001B1105">
      <w:pPr>
        <w:spacing w:line="240" w:lineRule="auto"/>
        <w:ind w:firstLine="0"/>
        <w:jc w:val="center"/>
        <w:rPr>
          <w:b/>
        </w:rPr>
      </w:pPr>
    </w:p>
    <w:p w:rsidR="00000000" w:rsidRDefault="001B1105">
      <w:pPr>
        <w:pStyle w:val="Tekstpodstawowywcity"/>
        <w:spacing w:line="240" w:lineRule="auto"/>
        <w:ind w:firstLine="709"/>
      </w:pPr>
      <w:r>
        <w:t xml:space="preserve">1. Rzecznik Praw Obywatelskich zarzuca we wniosku niezgodność z Konstytucją przepisów ustawy o cudzoziemcach różnicujących prawa obywateli polskich i cudzoziemców w przypadku łączenia rodzin. Rzecznik Praw Obywatelskich zarzuca też, iż znowelizowana </w:t>
      </w:r>
      <w:r>
        <w:t>w 2001 r. ustawa o cudzoziemcach nie ustanowiła przepisów przejściowych, wprowadzając mniej korzystne warunki dla cudzoziemców ubiegających się w Polsce o prawo do osiedlenia.</w:t>
      </w:r>
    </w:p>
    <w:p w:rsidR="00000000" w:rsidRDefault="001B1105">
      <w:pPr>
        <w:pStyle w:val="Tekstpodstawowywcity2"/>
        <w:spacing w:line="240" w:lineRule="auto"/>
        <w:ind w:firstLine="709"/>
        <w:jc w:val="both"/>
      </w:pPr>
    </w:p>
    <w:p w:rsidR="00000000" w:rsidRDefault="001B1105">
      <w:pPr>
        <w:pStyle w:val="Tekstpodstawowywcity2"/>
        <w:spacing w:line="240" w:lineRule="auto"/>
        <w:ind w:firstLine="709"/>
        <w:jc w:val="both"/>
      </w:pPr>
      <w:r>
        <w:t xml:space="preserve">2. Przepis art. 19 ust. 1 pkt 3 ustawy o cudzoziemcach formułuje warunki jakie </w:t>
      </w:r>
      <w:r>
        <w:t>powinien spełniać cudzoziemiec, aby mogło być mu udzielone zezwolenie na osiedlenie się na terytorium RP.</w:t>
      </w:r>
    </w:p>
    <w:p w:rsidR="00000000" w:rsidRDefault="001B1105">
      <w:pPr>
        <w:pStyle w:val="Tekstpodstawowywcity2"/>
        <w:spacing w:line="240" w:lineRule="auto"/>
        <w:ind w:firstLine="709"/>
        <w:jc w:val="both"/>
      </w:pPr>
      <w:r>
        <w:t>Zezwolenie to może być udzielone cudzoziemcowi na jego wniosek jeżeli łącznie:</w:t>
      </w:r>
    </w:p>
    <w:p w:rsidR="00000000" w:rsidRDefault="001B1105">
      <w:pPr>
        <w:pStyle w:val="Tekstpodstawowywcity2"/>
        <w:spacing w:line="240" w:lineRule="auto"/>
        <w:ind w:firstLine="709"/>
        <w:jc w:val="both"/>
      </w:pPr>
      <w:r>
        <w:t>„1) wykaże istnienie trwałych więzów rodzinnych lub ekonomicznych z Rze</w:t>
      </w:r>
      <w:r>
        <w:t>czypospolitą Polską,</w:t>
      </w:r>
    </w:p>
    <w:p w:rsidR="00000000" w:rsidRDefault="001B1105">
      <w:pPr>
        <w:pStyle w:val="Tekstpodstawowywcity2"/>
        <w:spacing w:line="240" w:lineRule="auto"/>
        <w:ind w:firstLine="709"/>
        <w:jc w:val="both"/>
      </w:pPr>
      <w:r>
        <w:t>2) ma zapewnione w Rzeczypospolitej Polskiej mieszkanie i utrzymanie,</w:t>
      </w:r>
    </w:p>
    <w:p w:rsidR="00000000" w:rsidRDefault="001B1105">
      <w:pPr>
        <w:pStyle w:val="Tekstpodstawowywcity2"/>
        <w:spacing w:line="240" w:lineRule="auto"/>
        <w:ind w:firstLine="709"/>
        <w:jc w:val="both"/>
      </w:pPr>
      <w:r>
        <w:t>3) bezpośrednio przed złożeniem wniosku przebywał nieprzerwanie na terytorium Rzeczypospolitej Polskiej co najmniej przez 5 lat na podstawie wiz lub zezwolenia na za</w:t>
      </w:r>
      <w:r>
        <w:t>mieszkanie na czas oznaczony, a na podstawie zezwolenia na zamieszkanie na czas oznaczony w celu połączenia z rodziną – przez okres 3 lat”.</w:t>
      </w:r>
    </w:p>
    <w:p w:rsidR="00000000" w:rsidRDefault="001B1105">
      <w:pPr>
        <w:pStyle w:val="Tekstpodstawowywcity2"/>
        <w:spacing w:line="240" w:lineRule="auto"/>
        <w:ind w:firstLine="709"/>
        <w:jc w:val="both"/>
      </w:pPr>
      <w:r>
        <w:t>Kwestionowany przez Rzecznika przepis art. 19 ust. 1 pkt 3 obowiązuje od chwili wejścia w życie ustawy nowelizującej</w:t>
      </w:r>
      <w:r>
        <w:t xml:space="preserve"> z 2001 r. i w stosunku do stanu poprzedniego wprowadza następujące zmiany:</w:t>
      </w:r>
    </w:p>
    <w:p w:rsidR="00000000" w:rsidRDefault="001B1105">
      <w:pPr>
        <w:pStyle w:val="Tekstpodstawowywcity2"/>
        <w:spacing w:line="240" w:lineRule="auto"/>
        <w:ind w:firstLine="709"/>
        <w:jc w:val="both"/>
      </w:pPr>
      <w:r>
        <w:t>1) wydłuża okres pobytu uprawniający cudzoziemca do ubiegania o zezwolenie na osiedlenie z trzech do pięciu lat,</w:t>
      </w:r>
    </w:p>
    <w:p w:rsidR="00000000" w:rsidRDefault="001B1105">
      <w:pPr>
        <w:pStyle w:val="Tekstpodstawowywcity2"/>
        <w:spacing w:line="240" w:lineRule="auto"/>
        <w:ind w:firstLine="709"/>
        <w:jc w:val="both"/>
      </w:pPr>
      <w:r>
        <w:t>2) podstawę pobytu cudzoziemca do ubiegania się o zezwolenie na osi</w:t>
      </w:r>
      <w:r>
        <w:t>edlenie rozszerza o pobyt na podstawie wiz,</w:t>
      </w:r>
    </w:p>
    <w:p w:rsidR="00000000" w:rsidRDefault="001B1105">
      <w:pPr>
        <w:pStyle w:val="Tekstpodstawowywcity2"/>
        <w:spacing w:line="240" w:lineRule="auto"/>
        <w:ind w:firstLine="709"/>
        <w:jc w:val="both"/>
      </w:pPr>
      <w:r>
        <w:t>3) wprowadza wymóg „nieprzerwanego” pobytu,</w:t>
      </w:r>
    </w:p>
    <w:p w:rsidR="00000000" w:rsidRDefault="001B1105">
      <w:pPr>
        <w:pStyle w:val="Tekstpodstawowywcity2"/>
        <w:spacing w:line="240" w:lineRule="auto"/>
        <w:ind w:firstLine="709"/>
        <w:jc w:val="both"/>
      </w:pPr>
      <w:r>
        <w:lastRenderedPageBreak/>
        <w:t>4) wprowadza nową kategorię – pobytu na podstawie zezwolenia na zamieszkanie na czas oznaczony w celu połączenia z rodziną, określając zarazem, krótszy 3 letni okres up</w:t>
      </w:r>
      <w:r>
        <w:t>rawniający do uzyskania zezwolenia na osiedlenie się w Polsce, w ramach łączenia rodzin.</w:t>
      </w:r>
    </w:p>
    <w:p w:rsidR="00000000" w:rsidRDefault="001B1105">
      <w:pPr>
        <w:pStyle w:val="Tekstpodstawowywcity2"/>
        <w:spacing w:line="240" w:lineRule="auto"/>
        <w:ind w:firstLine="709"/>
        <w:jc w:val="both"/>
      </w:pPr>
      <w:r>
        <w:t>Wnioskodawca argumentuje, iż wprowadzone zmiany różnicujące okres pobytu uprawniającego do ubiegania się o status osiedlenia prowadzą do sytuacji, iż cudzoziemiec wspó</w:t>
      </w:r>
      <w:r>
        <w:t>łmałżonek obywatela polskiego może wystąpić o zezwolenie na osiedlenie się po 5 latach, a cudzoziemiec małżonek cudzoziemca, spełniający warunki łączenia rodzin, po 3 latach. Zróżnicowanie to jest, zdaniem wnioskodawcy, niezgodne z art. 32 w związku z art.</w:t>
      </w:r>
      <w:r>
        <w:t xml:space="preserve"> 2 Konstytucji.</w:t>
      </w:r>
    </w:p>
    <w:p w:rsidR="00000000" w:rsidRDefault="001B1105">
      <w:pPr>
        <w:pStyle w:val="Tekstpodstawowywcity2"/>
        <w:spacing w:line="240" w:lineRule="auto"/>
        <w:ind w:firstLine="709"/>
        <w:jc w:val="both"/>
      </w:pPr>
      <w:r>
        <w:t>Wnioskodawca podnosi też, iż przepisy te w zakresie, w jakim „określają nowe, mniej korzystne w stosunku do ustawy przed nowelizacją, warunki niezbędne do otrzymania zezwolenia na osiedlenie się, bez ustanowienia w tym zakresie przepisów pr</w:t>
      </w:r>
      <w:r>
        <w:t>zejściowych, są niezgodne z konstytucyjną zasadą zaufania obywateli do państwa i stanowionego przez nie prawa, tj. z art. 2 Konstytucji”. Dotyczy to przedłużenia okresu pobytu uprawniającego do złożenia wniosku na osiedlenie się z 3 do 5 lat i wprowadzenia</w:t>
      </w:r>
      <w:r>
        <w:t xml:space="preserve"> rygoru „nieprzerwanego” pobytu.</w:t>
      </w:r>
    </w:p>
    <w:p w:rsidR="00000000" w:rsidRDefault="001B1105">
      <w:pPr>
        <w:pStyle w:val="Tekstpodstawowywcity2"/>
        <w:spacing w:line="240" w:lineRule="auto"/>
        <w:ind w:firstLine="709"/>
        <w:jc w:val="both"/>
      </w:pPr>
      <w:r>
        <w:t xml:space="preserve">Wnioskodawca wskazuje także na niekonstytucyjność przepisu art. 24a ust. 1, ustawy o cudzoziemcach w zakresie, w jakim przepis ten różnicuje cudzoziemców i obywateli polskich, współmałżonków cudzoziemców w kwestii prawa do </w:t>
      </w:r>
      <w:r>
        <w:t xml:space="preserve">składania wniosku o osiedlenie na terytorium Polski współmałżonka – cudzoziemca. Przepis art. 24a ust. 1 uprawnia „cudzoziemca zamieszkującego terytorium Rzeczypospolitej Polskiej na podstawie zezwolenia na osiedlenie się, albo przez co najmniej 3 lata na </w:t>
      </w:r>
      <w:r>
        <w:t>podstawie zezwolenia na zamieszkanie na czas oznaczony, albo na podstawie zezwolenia na zamieszkanie na czas oznaczony, wydanego w związku z nadaniem statusu uchodźcy”, do wystąpienia z wnioskiem, w ramach łączenia rodzin, o zezwolenie na zamieszkanie w Po</w:t>
      </w:r>
      <w:r>
        <w:t>lsce członków jego rodziny tj. małżonka i małoletnich dzieci. Cudzoziemcy przybywający do Polski w ramach łączenia rodzin uzyskują prawo do osiedlenia po 3 latach (zgodnie z art. 19 ust. 1 pkt 3).</w:t>
      </w:r>
    </w:p>
    <w:p w:rsidR="00000000" w:rsidRDefault="001B1105">
      <w:pPr>
        <w:pStyle w:val="Tekstpodstawowywcity2"/>
        <w:spacing w:line="240" w:lineRule="auto"/>
        <w:ind w:firstLine="709"/>
        <w:jc w:val="both"/>
      </w:pPr>
      <w:r>
        <w:t>Ani przepis art. 24a ust. 1, ani inne przepisy ustawy o cud</w:t>
      </w:r>
      <w:r>
        <w:t>zoziemcach, nie przewidują uprawnienia obywateli polskich do wnioskowania o zezwolenie w trybie łączenia rodzin, w przypadku gdy sprawa dotyczy cudzoziemca będącego członkiem rodziny obywatela polskiego (tj. jego małżonkiem, lub małoletnim dzieckiem). W ko</w:t>
      </w:r>
      <w:r>
        <w:t>nsekwencji cudzoziemcy – członkowie rodziny obywatela polskiego nie mogą uzyskać statusu osiedlenia po 3 latach, a dopiero po 5 latach.</w:t>
      </w:r>
    </w:p>
    <w:p w:rsidR="00000000" w:rsidRDefault="001B1105">
      <w:pPr>
        <w:pStyle w:val="Tekstpodstawowywcity2"/>
        <w:spacing w:line="240" w:lineRule="auto"/>
        <w:ind w:firstLine="709"/>
        <w:jc w:val="both"/>
      </w:pPr>
      <w:r>
        <w:t>Rzecznik Praw Obywatelskich w pismach z 7 listopada 2001 r. i z 20 stycznia 2003 r. wnosząc o zbadanie zgodności kwestio</w:t>
      </w:r>
      <w:r>
        <w:t>nowanych przepisów z Konstytucją, podniósł następujące argumenty:</w:t>
      </w:r>
    </w:p>
    <w:p w:rsidR="00000000" w:rsidRDefault="001B1105">
      <w:pPr>
        <w:pStyle w:val="Tekstpodstawowywcity2"/>
        <w:spacing w:line="240" w:lineRule="auto"/>
        <w:ind w:firstLine="709"/>
        <w:jc w:val="both"/>
      </w:pPr>
      <w:r>
        <w:t>W wyniku nowelizacji ustawy o cudzoziemcach powstał stan faktyczny według którego cudzoziemiec, który otrzymał zgodę na zamieszkanie, na czas oznaczony, w celu połączenia z rodziną, może uzy</w:t>
      </w:r>
      <w:r>
        <w:t>skać zgodę na osiedlenie się po trzech latach nieprzerwanego pobytu w Polsce, jeżeli połączenie następuje na wniosek cudzoziemca, natomiast jeżeli wnioskodawcą jest obywatel polski zgodę na osiedlenie uzyskuje po pięciu latach nieprzerwanego pobytu. To pow</w:t>
      </w:r>
      <w:r>
        <w:t>oduje zdaniem Rzecznika sytuację, iż „rodzina składająca się z dwojga cudzoziemców, stabilizuje swoją sytuację życiową w Polsce po trzech latach, a małżeństwo cudzoziemca i obywatela polskiego po pięciu latach”. Według wnioskodawcy w znowelizowanych art. 1</w:t>
      </w:r>
      <w:r>
        <w:t xml:space="preserve">9 ust. 1 pkt 3 i art. 24a ust. 1 ustawy o cudzoziemcach nastąpiło odstępstwo od zasady równego traktowania osób znajdujących się w podobnej sytuacji, co narusza zasadę równości wyrażoną w art. 32 </w:t>
      </w:r>
      <w:r>
        <w:lastRenderedPageBreak/>
        <w:t>Konstytucji i pozostającą z nią w związku zasadą sprawiedliw</w:t>
      </w:r>
      <w:r>
        <w:t>ości społecznej wyrażoną w art. 2 Konstytucji.</w:t>
      </w:r>
    </w:p>
    <w:p w:rsidR="00000000" w:rsidRDefault="001B1105">
      <w:pPr>
        <w:pStyle w:val="Tekstpodstawowywcity2"/>
        <w:spacing w:line="240" w:lineRule="auto"/>
        <w:ind w:firstLine="709"/>
        <w:jc w:val="both"/>
      </w:pPr>
      <w:r>
        <w:t xml:space="preserve">Wnioskodawca zarzuca też niezgodność nowelizowanego art. 19 ust. 1 pkt 3 z artykułem 2 Konstytucji w zakresie, w jakim wprowadzając mniej korzystne warunki uzyskania zezwolenia cudzoziemca na osiedlenie się w </w:t>
      </w:r>
      <w:r>
        <w:t>Polsce, tj. wydłużając wymagany okres nieprzerwanego pobytu od 3 do 5 lat nie ustanowił stosownych przepisów przejściowych.</w:t>
      </w:r>
    </w:p>
    <w:p w:rsidR="00000000" w:rsidRDefault="001B1105">
      <w:pPr>
        <w:pStyle w:val="Tekstpodstawowywcity2"/>
        <w:spacing w:line="240" w:lineRule="auto"/>
        <w:ind w:firstLine="709"/>
        <w:jc w:val="both"/>
      </w:pPr>
      <w:r>
        <w:t>Wnioskodawca podnosi, że wprawdzie art. 14 ust. 1 ustawy nowelizującej przewiduje iż sprawy wszczęte przed dniem wejścia w życie ust</w:t>
      </w:r>
      <w:r>
        <w:t>awy toczą się według przepisów dotychczasowych, to jednak zdaniem wnioskodawcy powstała sytuacja niekorzystna dla osób, które spełniały trzyletni wymóg pobytu w Polsce, ale z różnych względów nie zdołały zebrać wszystkich dokumentów wymaganych do wszczęcia</w:t>
      </w:r>
      <w:r>
        <w:t xml:space="preserve"> postępowania i złożyć wniosków przed dniem wejścia w życie przepisów nowelizujących. Brak przepisów przejściowych, zdaniem wnioskodawcy, narusza „konstytucyjną zasadę zaufania obywateli do państwa i stanowionego przez nie prawa oraz należytego zabezpiecze</w:t>
      </w:r>
      <w:r>
        <w:t>nia interesów w toku, zawartą w konstytucyjnej zasadzie demokratycznego państwa prawnego” wyrażoną w art. 2 Konstytucji.</w:t>
      </w:r>
    </w:p>
    <w:p w:rsidR="00000000" w:rsidRDefault="001B1105">
      <w:pPr>
        <w:pStyle w:val="Tekstpodstawowywcity2"/>
        <w:spacing w:line="240" w:lineRule="auto"/>
        <w:ind w:firstLine="709"/>
        <w:jc w:val="both"/>
      </w:pPr>
    </w:p>
    <w:p w:rsidR="00000000" w:rsidRDefault="001B1105">
      <w:pPr>
        <w:pStyle w:val="Tekstpodstawowywcity2"/>
        <w:spacing w:line="240" w:lineRule="auto"/>
        <w:ind w:firstLine="709"/>
        <w:jc w:val="both"/>
      </w:pPr>
      <w:r>
        <w:t>3. Prokurator Generalny w piśmie z 21 stycznia 2002 r. zajął stanowisko, iż przepis art. 19 ust. 1 pkt 3 zaskarżonej ustawy, w zakresi</w:t>
      </w:r>
      <w:r>
        <w:t>e, w jakim różnicuje czas przebywania cudzoziemca na terytorium Rzeczypospolitej Polskiej, uprawniający do ubiegania się o zezwolenie na osiedlenie, jest zgodny z art. 32 w związku z art. 2 Konstytucji.</w:t>
      </w:r>
    </w:p>
    <w:p w:rsidR="00000000" w:rsidRDefault="001B1105">
      <w:pPr>
        <w:pStyle w:val="Tekstpodstawowywcity2"/>
        <w:spacing w:line="240" w:lineRule="auto"/>
        <w:ind w:firstLine="709"/>
        <w:jc w:val="both"/>
      </w:pPr>
      <w:r>
        <w:t>W pozostałym zakresie wniósł o umorzenie postępowania</w:t>
      </w:r>
      <w:r>
        <w:t xml:space="preserve"> ze względu na niedopuszczalność orzekania.</w:t>
      </w:r>
    </w:p>
    <w:p w:rsidR="00000000" w:rsidRDefault="001B1105">
      <w:pPr>
        <w:pStyle w:val="Tekstpodstawowywcity2"/>
        <w:spacing w:line="240" w:lineRule="auto"/>
        <w:ind w:firstLine="709"/>
        <w:jc w:val="both"/>
      </w:pPr>
      <w:r>
        <w:t>Prokurator Generalny ustosunkowując się do pkt 1 wniosku Rzecznika Praw Obywatelskich wskazał, iż przepis adresowany jest do dwóch grup cudzoziemców. Do pierwszej z nich – należą cudzoziemcy przebywający w Polsce</w:t>
      </w:r>
      <w:r>
        <w:t xml:space="preserve"> na podstawie wiz lub zezwoleń na zamieszkanie na czas oznaczony. Ich dotyczy warunek 5 letniego nieprzerwanego pobytu w Polsce, niezależnie od ich stanu cywilnego. Każdy cudzoziemiec przebywający w Polsce na tej podstawie jest traktowany jednakowo. Jeżeli</w:t>
      </w:r>
      <w:r>
        <w:t xml:space="preserve"> w Polsce przebywają małżonkowie oboje będący cudzoziemcami, każdego z nich dotyczy wymóg co najmniej 5 letniego pobytu. W takiej samej sytuacji znajduje się cudzoziemiec pozostający w związku małżeńskim z obywatelem polskim.</w:t>
      </w:r>
    </w:p>
    <w:p w:rsidR="00000000" w:rsidRDefault="001B1105">
      <w:pPr>
        <w:pStyle w:val="Tekstpodstawowywcity2"/>
        <w:spacing w:line="240" w:lineRule="auto"/>
        <w:ind w:firstLine="709"/>
        <w:jc w:val="both"/>
      </w:pPr>
      <w:r>
        <w:t>Do drugiej grupy cudzoziemców,</w:t>
      </w:r>
      <w:r>
        <w:t xml:space="preserve"> należą osoby, znajdujące się poza terytorium Polski, które w oparciu o przepisy rozdziału 3a ustawy o cudzoziemcach dotyczącej instytucji łączenie rodzin, otrzymują zgodę na połączenie rodziny, równoważną z ważną 12 miesięcy wizą pozwalającą na przyjazd d</w:t>
      </w:r>
      <w:r>
        <w:t>o Polski w celu połączenia rodziny. Z wnioskiem o udzielenie omawianego zezwolenia może wystąpić cudzoziemiec zamieszkujący w Polsce na podstawie zezwolenia na osiedlenie się albo przez co najmniej 3 lata na podstawie zezwolenia na zamieszkanie na czas ozn</w:t>
      </w:r>
      <w:r>
        <w:t>aczony, albo na podstawie zezwolenia na zamieszkanie na czas oznaczony wydanego w związku z nadaniem statusu uchodźcy. Reguluje to art. 24a ustawy o cudzoziemcach.</w:t>
      </w:r>
    </w:p>
    <w:p w:rsidR="00000000" w:rsidRDefault="001B1105">
      <w:pPr>
        <w:pStyle w:val="Tekstpodstawowywcity2"/>
        <w:spacing w:line="240" w:lineRule="auto"/>
        <w:ind w:firstLine="709"/>
        <w:jc w:val="both"/>
      </w:pPr>
      <w:r>
        <w:t>Zdaniem Prokuratora Generalnego korzystniejsza sytuacja cudzoziemców przyjeżdżających do Pol</w:t>
      </w:r>
      <w:r>
        <w:t>ski w celu połączenia z rodziną (wymóg 3 letniego, a nie 5 letniego pobytu do uzyskania statusu osiedlenia) uzasadniona jest racjonalnym kryterium wynikającym z instytucji łączenia rodziny. Rzecznik Praw Obywatelskich w swoim wniosku nie kwestionuje, zdani</w:t>
      </w:r>
      <w:r>
        <w:t>em Prokuratora Generalnego, korzystniejszego potraktowania cudzoziemców przybywających do Polski w celu połączenia z rodziną, a jedynie fakt iż cudzoziemiec współmałżonek obywatela polskiego otrzymuje zgodę na osiedlenie po 5 letnim okresie pobytu, podczas</w:t>
      </w:r>
      <w:r>
        <w:t xml:space="preserve"> gdy cudzoziemiec, wjeżdżający do Polski </w:t>
      </w:r>
      <w:r>
        <w:lastRenderedPageBreak/>
        <w:t>w ramach połączenia rodziny – po 3 letnim okresie pobytu. Uzasadnienie zarzutu niekonstytucyjności art. 19 ust. 1 pkt 3 nie koresponduje z wyznaczonym zakresem zaskarżenia, co w konkluzji powinno prowadzić do uznani</w:t>
      </w:r>
      <w:r>
        <w:t>a art. 19 ust. 1 pkt 3 za zgodny z art. 32 i art. 2 Konstytucji.</w:t>
      </w:r>
    </w:p>
    <w:p w:rsidR="00000000" w:rsidRDefault="001B1105">
      <w:pPr>
        <w:pStyle w:val="Tekstpodstawowywcity2"/>
        <w:spacing w:line="240" w:lineRule="auto"/>
        <w:ind w:firstLine="709"/>
        <w:jc w:val="both"/>
      </w:pPr>
      <w:r>
        <w:t>Prokurator Generalny w swoim piśmie podnosi okoliczność, iż przepisy rozdziału 3a ustawy o cudzoziemcach dotyczące łączenie rodzin obejmują wyłącznie rodziny której wszyscy członkowie są cudz</w:t>
      </w:r>
      <w:r>
        <w:t>oziemcami. Natomiast nie dotyczą one członków najbliższej rodziny obywateli polskich. Pominięcie tej sprawy w ustawie budzi wątpliwości co do zgodności z Konstytucją.</w:t>
      </w:r>
    </w:p>
    <w:p w:rsidR="00000000" w:rsidRDefault="001B1105">
      <w:pPr>
        <w:pStyle w:val="Tekstpodstawowywcity2"/>
        <w:spacing w:line="240" w:lineRule="auto"/>
        <w:ind w:firstLine="709"/>
        <w:jc w:val="both"/>
      </w:pPr>
      <w:r>
        <w:t>Prokurator Generalny ustosunkowując się do pkt 2 wniosku Rzecznika Praw Obywatelskich wsk</w:t>
      </w:r>
      <w:r>
        <w:t>azuje, iż art. 19 ust. 1 pkt 3 ustawy nie reguluje kwestii przepisów przejściowych, które uregulowane zostały w art. 14 ustawy nowelizującej. Wskazany przez Rzecznika Praw Obywatelskich zakres zaskarżenia nie pozostaje w związku z zakwestionowanym przepise</w:t>
      </w:r>
      <w:r>
        <w:t>m, co, zdaniem Prokuratora Generalnego, uzasadnia pogląd o niedopuszczalności wydania merytorycznego orzeczenia przez Trybunał i postępowanie w tej części winno zostać umorzone na podstawie art. 39 ust. 1 pkt 1 ustawy o Trybunale Konstytucyjnym.</w:t>
      </w:r>
    </w:p>
    <w:p w:rsidR="00000000" w:rsidRDefault="001B1105">
      <w:pPr>
        <w:pStyle w:val="Tekstpodstawowywcity2"/>
        <w:spacing w:line="240" w:lineRule="auto"/>
        <w:ind w:firstLine="709"/>
        <w:jc w:val="both"/>
      </w:pPr>
    </w:p>
    <w:p w:rsidR="00000000" w:rsidRDefault="001B1105">
      <w:pPr>
        <w:pStyle w:val="Tekstpodstawowywcity2"/>
        <w:spacing w:line="240" w:lineRule="auto"/>
        <w:ind w:firstLine="709"/>
        <w:jc w:val="both"/>
      </w:pPr>
      <w:r>
        <w:t>4. Pismem</w:t>
      </w:r>
      <w:r>
        <w:t xml:space="preserve"> z 8 maja 2002 r. Marszałek Sejmu wyraził pogląd, iż art. 19 ust. 1 pkt 3 w zakresie objętym punktem 1 wniosku, jest niezgodny z art. 32 i art. 2 Konstytucji, a w zakresie objętym punktem 3 wniosku z art. 2 Konstytucji. Wprowadzenie w kwestionowanym przepi</w:t>
      </w:r>
      <w:r>
        <w:t>sie zróżnicowania nie znajduje racjonalnego uzasadnienia i pozostaje w sprzeczności z zasadami równości i sprawiedliwości społecznej. Również, zdaniem Marszałka Sejmu, nie pozostawiono adresatom kwestionowanego przepisu odpowiedniego czasu na przystosowani</w:t>
      </w:r>
      <w:r>
        <w:t>e się do zmienionych regulacji.</w:t>
      </w:r>
    </w:p>
    <w:p w:rsidR="00000000" w:rsidRDefault="001B1105">
      <w:pPr>
        <w:pStyle w:val="Tekstpodstawowywcity2"/>
        <w:spacing w:line="240" w:lineRule="auto"/>
        <w:ind w:firstLine="709"/>
        <w:jc w:val="center"/>
      </w:pPr>
    </w:p>
    <w:p w:rsidR="00000000" w:rsidRDefault="001B1105">
      <w:pPr>
        <w:pStyle w:val="Tekstpodstawowywcity2"/>
        <w:spacing w:line="240" w:lineRule="auto"/>
        <w:ind w:firstLine="0"/>
        <w:jc w:val="center"/>
        <w:rPr>
          <w:b/>
          <w:bCs/>
        </w:rPr>
      </w:pPr>
      <w:r>
        <w:rPr>
          <w:b/>
          <w:bCs/>
        </w:rPr>
        <w:t>II</w:t>
      </w:r>
    </w:p>
    <w:p w:rsidR="00000000" w:rsidRDefault="001B1105">
      <w:pPr>
        <w:pStyle w:val="Tekstpodstawowywcity2"/>
        <w:spacing w:line="240" w:lineRule="auto"/>
        <w:ind w:firstLine="0"/>
      </w:pPr>
    </w:p>
    <w:p w:rsidR="00000000" w:rsidRDefault="001B1105">
      <w:pPr>
        <w:pStyle w:val="Tekstpodstawowywcity2"/>
        <w:spacing w:line="240" w:lineRule="auto"/>
        <w:ind w:firstLine="709"/>
        <w:jc w:val="both"/>
      </w:pPr>
      <w:r>
        <w:t>Na rozprawie 19 maja 2003 r. uczestnicy postępowania podtrzymali wcześniej zajęte stanowiska. Ponieważ stanowisko pisemne Sejmu dotyczyło jedynie pierwotnego wniosku Rzecznika Praw Obywatelskich, to przedstawicielka Sej</w:t>
      </w:r>
      <w:r>
        <w:t>mu rozszerzyła je, popierając zarzuty Rzecznika w zakresie dotyczącym art. 24a ustawy o cudzoziemcach. Poinformowała również o kończących się pracach parlamentu nad nową ustawą o cudzoziemcach, która uwzględnia wniosek Rzecznika i ma wejść w życie od 1 wrz</w:t>
      </w:r>
      <w:r>
        <w:t>eśnia 2003 r.</w:t>
      </w:r>
    </w:p>
    <w:p w:rsidR="00000000" w:rsidRDefault="001B1105">
      <w:pPr>
        <w:pStyle w:val="Tekstpodstawowywcity2"/>
        <w:spacing w:line="240" w:lineRule="auto"/>
        <w:ind w:firstLine="0"/>
      </w:pPr>
    </w:p>
    <w:p w:rsidR="00000000" w:rsidRDefault="001B1105">
      <w:pPr>
        <w:pStyle w:val="Tekstpodstawowywcity2"/>
        <w:spacing w:line="240" w:lineRule="auto"/>
        <w:ind w:firstLine="0"/>
        <w:jc w:val="center"/>
        <w:rPr>
          <w:b/>
          <w:bCs/>
        </w:rPr>
      </w:pPr>
      <w:r>
        <w:rPr>
          <w:b/>
          <w:bCs/>
        </w:rPr>
        <w:t>III</w:t>
      </w:r>
    </w:p>
    <w:p w:rsidR="00000000" w:rsidRDefault="001B1105">
      <w:pPr>
        <w:pStyle w:val="Tekstpodstawowywcity2"/>
        <w:spacing w:line="240" w:lineRule="auto"/>
        <w:ind w:firstLine="0"/>
      </w:pPr>
    </w:p>
    <w:p w:rsidR="00000000" w:rsidRDefault="001B1105">
      <w:pPr>
        <w:pStyle w:val="Tekstpodstawowywcity2"/>
        <w:spacing w:line="240" w:lineRule="auto"/>
        <w:ind w:firstLine="709"/>
        <w:jc w:val="both"/>
      </w:pPr>
      <w:r>
        <w:t>Trybunał Konstytucyjny zważył, co następuje:</w:t>
      </w:r>
    </w:p>
    <w:p w:rsidR="00000000" w:rsidRDefault="001B1105">
      <w:pPr>
        <w:pStyle w:val="Tekstpodstawowywcity2"/>
        <w:spacing w:line="240" w:lineRule="auto"/>
        <w:ind w:firstLine="709"/>
        <w:jc w:val="both"/>
      </w:pPr>
    </w:p>
    <w:p w:rsidR="00000000" w:rsidRDefault="001B1105">
      <w:pPr>
        <w:pStyle w:val="Tekstpodstawowywcity2"/>
        <w:spacing w:line="240" w:lineRule="auto"/>
        <w:ind w:firstLine="709"/>
        <w:jc w:val="both"/>
      </w:pPr>
      <w:r>
        <w:t>1. Nowelizując ustawę o cudzoziemcach w 2001 r. ustawodawca wprowadził instytucję łączenia rodzin, tworzącą korzystniejsze warunki stabilizacji cudzoziemców przybywających do Polski celem po</w:t>
      </w:r>
      <w:r>
        <w:t>łączenia z rodziną. Ułatwienia te obejmują korzystniejsze warunki uzyskania wizy wjazdowej, udzielenia zezwolenia na zamieszkanie na czas oznaczony w Polsce i w szczególności krótszy trzyletni okres nieprzerwanego przebywania na terytorium Rzeczypospolitej</w:t>
      </w:r>
      <w:r>
        <w:t xml:space="preserve"> Polskiej przed złożeniem wniosku o zezwolenie na osiedlenie.</w:t>
      </w:r>
    </w:p>
    <w:p w:rsidR="00000000" w:rsidRDefault="001B1105">
      <w:pPr>
        <w:pStyle w:val="Tekstpodstawowywcity2"/>
        <w:spacing w:line="240" w:lineRule="auto"/>
        <w:ind w:firstLine="709"/>
        <w:jc w:val="both"/>
      </w:pPr>
      <w:r>
        <w:t>Instytucja łączenia rodzin została wprowadzona do ustawy o cudzoziemcach w ramach procesu dostosowawczego do prawa unijnego w zgodzie z Rezolucją z 1 czerwca 1993 r. w sprawie harmonizacji łącze</w:t>
      </w:r>
      <w:r>
        <w:t>nia rodzin.</w:t>
      </w:r>
    </w:p>
    <w:p w:rsidR="00000000" w:rsidRDefault="001B1105">
      <w:pPr>
        <w:pStyle w:val="Tekstpodstawowywcity2"/>
        <w:spacing w:line="240" w:lineRule="auto"/>
        <w:ind w:firstLine="709"/>
        <w:jc w:val="both"/>
      </w:pPr>
      <w:r>
        <w:lastRenderedPageBreak/>
        <w:t>Cudzoziemiec korzystający z prawa połączenia z rodziną znajduje się w konsekwencji w korzystniejszej sytuacji wobec cudzoziemca przybywającego do Polski na zasadach ogólnych, którego obowiązuje co najmniej pięcioletni okres nieprzerwanego przeb</w:t>
      </w:r>
      <w:r>
        <w:t>ywania na terytorium Rzeczypospolitej Polskiej przed złożeniem wniosku o zezwolenie na osiedlenie. Jak wielokrotnie jednak Trybunał Konstytucyjny stwierdzał, zasada równości nie ma charakteru bezwzględnego (por. orzeczenie K. 10/96 z 23 września 1996 r.) i</w:t>
      </w:r>
      <w:r>
        <w:t xml:space="preserve"> zróżnicowanie może być dopuszczalne jeżeli ma charakter relewantny i proporcjonalny a także uzasadniony wartościami uzasadniającymi odmienne potraktowanie podmiotów. W tym przypadku, przyjęte przez ustawodawcę kryterium różnicujące tj. połączenie rodziny,</w:t>
      </w:r>
      <w:r>
        <w:t xml:space="preserve"> odpowiada warunkom zróżnicowania i znajduje głębokie uzasadnienie konstytucyjne.</w:t>
      </w:r>
    </w:p>
    <w:p w:rsidR="00000000" w:rsidRDefault="001B1105">
      <w:pPr>
        <w:pStyle w:val="Tekstpodstawowywcity2"/>
        <w:spacing w:line="240" w:lineRule="auto"/>
        <w:ind w:firstLine="709"/>
        <w:jc w:val="both"/>
      </w:pPr>
      <w:r>
        <w:t xml:space="preserve">W rozdziale I Konstytucji, określającym podstawy ustroju Rzeczypospolitej, znajduje wyraz zasada sformułowana w art. 18, iż małżeństwo i rodzina... „znajdują się pod ochroną </w:t>
      </w:r>
      <w:r>
        <w:t>i opieką Rzeczypospolitej Polskiej”. Również art. 71 Konstytucji zobowiązuje Państwo do szczególnej troski o dobro rodziny.</w:t>
      </w:r>
    </w:p>
    <w:p w:rsidR="00000000" w:rsidRDefault="001B1105">
      <w:pPr>
        <w:pStyle w:val="Tekstpodstawowywcity2"/>
        <w:spacing w:line="240" w:lineRule="auto"/>
        <w:ind w:firstLine="709"/>
        <w:jc w:val="both"/>
      </w:pPr>
      <w:r>
        <w:t>Zasady te nakładają na ustawodawcę obowiązek stanowienia prawa sprzyjającego tworzeniu właściwych warunków funkcjonowania rodziny. W</w:t>
      </w:r>
      <w:r>
        <w:t>prowadzenie w ustawie o cudzoziemcach korzystniejszych warunków w zakresie uzyskania zezwolenia na osiedlenie się na terenie Rzeczypospolitej osób objętych łączeniem rodzin, jest więc realizacją wspomnianych zasad konstytucyjnych.</w:t>
      </w:r>
    </w:p>
    <w:p w:rsidR="00000000" w:rsidRDefault="001B1105">
      <w:pPr>
        <w:pStyle w:val="Tekstpodstawowywcity2"/>
        <w:spacing w:line="240" w:lineRule="auto"/>
        <w:ind w:firstLine="709"/>
        <w:jc w:val="both"/>
      </w:pPr>
      <w:r>
        <w:t>Do ochrony rodziny zobowi</w:t>
      </w:r>
      <w:r>
        <w:t>ązują też Polskę normy prawa międzynarodowego. W szczególności art. 23 w związku z art. 2 Międzynarodowego Paktu Praw Obywatelskich i Politycznych uchwalonego przez Zgromadzenie Ogólne Narodów Zjednoczonych 16 grudnia 1966 r. i ratyfikowanego przez Polskę,</w:t>
      </w:r>
      <w:r>
        <w:t xml:space="preserve"> które stanowią, że „Rodzina jest naturalną i podstawową komórką społeczną i ma prawo do ochrony ze strony społeczeństwa i państwa” oraz zobowiązują państwa – strony Paktu do zapewnienia wszystkim osobom pozostającym w ich jurysdykcji praw gwarantowanych P</w:t>
      </w:r>
      <w:r>
        <w:t>aktem poprzez stanowienie odpowiednich norm konstytucyjnych i ustawowych.</w:t>
      </w:r>
    </w:p>
    <w:p w:rsidR="00000000" w:rsidRDefault="001B1105">
      <w:pPr>
        <w:pStyle w:val="Tekstpodstawowywcity2"/>
        <w:spacing w:line="240" w:lineRule="auto"/>
        <w:ind w:firstLine="709"/>
        <w:jc w:val="both"/>
      </w:pPr>
      <w:r>
        <w:t>Ustawodawca miał prawo korzystniej ukształtować prawa cudzoziemców przybywających do Polski w ramach połączenia z rodziną, ze względu na konstytucyjną ochronę instytucji rodziny i wy</w:t>
      </w:r>
      <w:r>
        <w:t>nikająca zeń politykę państwa. Instytucja łączenia rodzin (określona w rozdziale 3a ustawy o cudzoziemcach), zakładająca ułatwienia ich wjazdu i stabilizacji prawnej na terenie Rzeczypospolitej jest zgodna z wartościami konstytucyjnie chronionymi, a przepi</w:t>
      </w:r>
      <w:r>
        <w:t>sowi art. 19 ust. 1 pkt 3 nie można w tym zakresie postawić zarzutu niezgodności z zasadą równości określoną w art. 32 Konstytucji, jak również z zasadą sprawiedliwości społecznej wynikającą z art. 2 Konstytucji.</w:t>
      </w:r>
    </w:p>
    <w:p w:rsidR="00000000" w:rsidRDefault="001B1105">
      <w:pPr>
        <w:pStyle w:val="Tekstpodstawowywcity2"/>
        <w:spacing w:line="240" w:lineRule="auto"/>
        <w:ind w:firstLine="709"/>
        <w:jc w:val="both"/>
      </w:pPr>
    </w:p>
    <w:p w:rsidR="00000000" w:rsidRDefault="001B1105">
      <w:pPr>
        <w:pStyle w:val="Tekstpodstawowywcity2"/>
        <w:spacing w:line="240" w:lineRule="auto"/>
        <w:ind w:firstLine="709"/>
        <w:jc w:val="both"/>
      </w:pPr>
      <w:r>
        <w:t xml:space="preserve">2. Uprawnienia do wystąpienia z wnioskiem </w:t>
      </w:r>
      <w:r>
        <w:t>o połączenie z rodziną określa art. 24a ust. 1 ustawy o cudzoziemcach przyznający prawo wystąpienia ze stosownym wnioskiem wyłącznie cudzoziemcowi zamieszkującemu na terytorium Rzeczypospolitej Polskiej. Pominięto natomiast – jako uprawnionych do wystąpien</w:t>
      </w:r>
      <w:r>
        <w:t xml:space="preserve">ia z wnioskiem w sprawie połączenia z rodziną – obywateli polskich, o ile uprawnionymi członkami rodziny obywatela polskiego są cudzoziemcy. Przepis ten dyskryminuje rodziny polsko–cudzoziemskie. Istotą instytucji łączenia rodziny jest stworzenie warunków </w:t>
      </w:r>
      <w:r>
        <w:t>do ich wspólnego bytu na terytorium Polski i prawo wnioskowania w tych sprawach powinno przysługiwać spełniającym warunki ustawowe – zarówno cudzoziemcom, jak i obywatelom polskim.</w:t>
      </w:r>
    </w:p>
    <w:p w:rsidR="00000000" w:rsidRDefault="001B1105">
      <w:pPr>
        <w:pStyle w:val="Tekstpodstawowywcity2"/>
        <w:spacing w:line="240" w:lineRule="auto"/>
        <w:ind w:firstLine="709"/>
        <w:jc w:val="both"/>
      </w:pPr>
      <w:r>
        <w:t>Pominięcie obywateli polskich jako wnioskodawców w sprawach łączenia rodzin</w:t>
      </w:r>
      <w:r>
        <w:t xml:space="preserve"> jest oczywiście niesprawiedliwe i zgodzić się trzeba ze stanowiskiem Rzecznika Praw Obywatelskich, iż brak jest uzasadnienia dla zróżnicowania pozostających w identycznej </w:t>
      </w:r>
      <w:r>
        <w:lastRenderedPageBreak/>
        <w:t>sytuacji obywateli polskich i cudzoziemców w przypadku gdy ich współmałżonkowie –cud</w:t>
      </w:r>
      <w:r>
        <w:t>zoziemcy, bądź pozostające pod ich władzą rodzicielską małoletnie dzieci znajdujące się poza terytorium Rzeczypospolitej przybywają do Polski w ramach łączenia rodzin.</w:t>
      </w:r>
    </w:p>
    <w:p w:rsidR="00000000" w:rsidRDefault="001B1105">
      <w:pPr>
        <w:spacing w:line="240" w:lineRule="auto"/>
        <w:ind w:firstLine="709"/>
      </w:pPr>
      <w:r>
        <w:t>Z istoty naruszenia zasady równego traktowania wynika między innymi, że jego przedmiotem</w:t>
      </w:r>
      <w:r>
        <w:t xml:space="preserve"> jest brak określonej regulacji – takiej samej, podobnej lub zbliżonej – w odniesieniu do pewnej kategorii podmiotów. To właśnie owo pominięcie ma charakter dyskryminujący i dopiero odpowiednia zmiana przepisów poszerzająca krąg podmiotów, które mogą być a</w:t>
      </w:r>
      <w:r>
        <w:t>dresatami określonego rozwiązania pozwala na wyeliminowanie nierównego traktowania w analizowanej sferze stosunków prawnych. Takiego stanu rzeczy nie można jednak utożsamiać ze stwierdzeniem istnienia luki w prawie. Przedmiotem oceny jest bowiem, inaczej n</w:t>
      </w:r>
      <w:r>
        <w:t>iż w przypadku luki, nie tyle sam brak regulacji jako takiej, ale obowiązująca regulacja, której niekonstytucyjność polega na tworzeniu sytuacji dyskryminującej dla pewnej kategorii podmiotów. Taka sytuacja ma miejsce w sytuacji o której mowa w art. 24a us</w:t>
      </w:r>
      <w:r>
        <w:t>tawy i prowadzi do wniosku, że obowiązująca regulacja jest niezgodna z zasadą równości.</w:t>
      </w:r>
    </w:p>
    <w:p w:rsidR="00000000" w:rsidRDefault="001B1105">
      <w:pPr>
        <w:pStyle w:val="Tekstpodstawowywcity2"/>
        <w:spacing w:line="240" w:lineRule="auto"/>
        <w:ind w:firstLine="709"/>
        <w:jc w:val="both"/>
      </w:pPr>
      <w:r>
        <w:t xml:space="preserve">Prawo do wystąpienia z wnioskiem w sprawie połączenia z rodziną określone w art. 24a ust. 1 ustawy o cudzoziemcach przewidujące taką możliwość tylko dla cudzoziemca i, </w:t>
      </w:r>
      <w:r>
        <w:t>pomijając w tym zakresie obywateli polskich, nie jest zgodne z art. 32 i art. 2 Konstytucji. Uprzywilejowanie w tym zakresie cudzoziemców wobec obywateli polskich nie znajduje żadnego uzasadnienia konstytucyjnego, ani wynikającego ze zobowiązań międzynarod</w:t>
      </w:r>
      <w:r>
        <w:t>owych Polski. Mniej korzystne ukształtowanie praw rodzin polsko-cudzoziemskich, wobec rodzin cudzoziemskich nie da się też pogodzić z konstytucyjną ochroną rodziny.</w:t>
      </w:r>
    </w:p>
    <w:p w:rsidR="00000000" w:rsidRDefault="001B1105">
      <w:pPr>
        <w:pStyle w:val="Tekstpodstawowywcity2"/>
        <w:spacing w:line="240" w:lineRule="auto"/>
        <w:ind w:firstLine="709"/>
        <w:jc w:val="both"/>
      </w:pPr>
    </w:p>
    <w:p w:rsidR="00000000" w:rsidRDefault="001B1105">
      <w:pPr>
        <w:pStyle w:val="Tekstpodstawowywcity2"/>
        <w:spacing w:line="240" w:lineRule="auto"/>
        <w:ind w:firstLine="709"/>
        <w:jc w:val="both"/>
      </w:pPr>
      <w:r>
        <w:t>3. Zasada zaufania do państwa i stanowionego przez nie prawa wynikająca z zasady demokraty</w:t>
      </w:r>
      <w:r>
        <w:t xml:space="preserve">cznego państwa prawa (art. 2 Konstytucji) nakłada na ustawodawcę obowiązek ustanowienia właściwego </w:t>
      </w:r>
      <w:r>
        <w:rPr>
          <w:i/>
        </w:rPr>
        <w:t>vacatio legis</w:t>
      </w:r>
      <w:r>
        <w:t xml:space="preserve"> i przepisów przejściowych w przypadku określenia w nowelizowanych przepisach ustawy nowych, zwłaszcza bardziej restrykcyjnych dla zainteresowan</w:t>
      </w:r>
      <w:r>
        <w:t>ych, warunków niezbędnych do uzyskania prawa do osiedlenia się na terytorium Rzeczypospolitej Polskiej.</w:t>
      </w:r>
    </w:p>
    <w:p w:rsidR="00000000" w:rsidRDefault="001B1105">
      <w:pPr>
        <w:pStyle w:val="Tekstpodstawowywcity2"/>
        <w:spacing w:line="240" w:lineRule="auto"/>
        <w:ind w:firstLine="709"/>
        <w:jc w:val="both"/>
      </w:pPr>
      <w:r>
        <w:t>Rzecznik Praw Obywatelskich wniósł o zbadanie zgodności art. 19 ust. 1 pkt 3 z wynikającą z art. 2 Konstytucji zasadą zaufania obywateli do państwa i st</w:t>
      </w:r>
      <w:r>
        <w:t xml:space="preserve">anowionego przezeń prawa w związku z nie ustanowieniem stosownego </w:t>
      </w:r>
      <w:r>
        <w:rPr>
          <w:i/>
        </w:rPr>
        <w:t>vacatio legis</w:t>
      </w:r>
      <w:r>
        <w:t xml:space="preserve"> gwarantującego zainteresowanym dostosowanie się do zmienionego prawa. Prokurator Generalny wniósł o uznanie niedopuszczalności wydania merytorycznego orzeczenia w tym zakresie </w:t>
      </w:r>
      <w:r>
        <w:t>i umorzenie postępowania ze względu na fakt iż zakres zaskarżenia nie pozostaje w związku w zaskarżonych przepisem.</w:t>
      </w:r>
    </w:p>
    <w:p w:rsidR="00000000" w:rsidRDefault="001B1105">
      <w:pPr>
        <w:pStyle w:val="Tekstpodstawowywcity2"/>
        <w:spacing w:line="240" w:lineRule="auto"/>
        <w:ind w:firstLine="709"/>
        <w:jc w:val="both"/>
      </w:pPr>
      <w:r>
        <w:t>Ustawa nowelizująca uchwalona została 11 kwietnia 2001 r., po rocznej pracy parlamentarnej i opublikowana została w Dzienniku Ustaw z 11 maj</w:t>
      </w:r>
      <w:r>
        <w:t>a 2001 r. Kwestionowany przez Rzecznika przepis art. 19 ust. 1 pkt 3 ustawy wszedł w życie z dniem 1 lipca 2001 r. Zastosowano więc siedmiotygodniowy okres dostosowawczy.</w:t>
      </w:r>
    </w:p>
    <w:p w:rsidR="00000000" w:rsidRDefault="001B1105">
      <w:pPr>
        <w:pStyle w:val="Tekstpodstawowywcity2"/>
        <w:spacing w:line="240" w:lineRule="auto"/>
        <w:ind w:firstLine="709"/>
        <w:jc w:val="both"/>
      </w:pPr>
      <w:r>
        <w:t>Przepisy przejściowe ustawy nowelizującej (art. 12-20) pozwalają na zakończenie wszys</w:t>
      </w:r>
      <w:r>
        <w:t>tkich spraw wszczętych przed dniem wejścia w życie ustawy nowelizującej według przepisów obowiązujących do dnia jej wejścia w życie, co umożliwiało zainteresowanym należyte zabezpieczenie „interesów w toku” i realizację praw nabytych na podstawie poprzedni</w:t>
      </w:r>
      <w:r>
        <w:t>o obowiązujących przepisów.</w:t>
      </w:r>
    </w:p>
    <w:p w:rsidR="00000000" w:rsidRDefault="001B1105">
      <w:pPr>
        <w:pStyle w:val="Tekstpodstawowywcity2"/>
        <w:spacing w:line="240" w:lineRule="auto"/>
        <w:ind w:firstLine="709"/>
        <w:jc w:val="both"/>
      </w:pPr>
      <w:r>
        <w:t>Wnioskodawca łączy zmiany spowodowane w art. 19 ust. 1 pkt 3 (wymóg 5 lat nieprzerwanego pobytu na terytorium Polski zamiast wcześniejszych 3 lat) ze sposobem wprowadzenia ich w życie przewidzianym także w innych przepisach usta</w:t>
      </w:r>
      <w:r>
        <w:t xml:space="preserve">wy, nie powołując wprost jej przepisów przejściowych. Trybunał mógł rozważyć szerszy kontekst </w:t>
      </w:r>
      <w:r>
        <w:lastRenderedPageBreak/>
        <w:t xml:space="preserve">normatywny, aby ustalić czy jest on zgodny z wartościami i normami konstytucyjnymi. Trybunał miał tu na uwadze orzeczenie w sprawie K. 25/95 (OTK nr 6/1996, poz. </w:t>
      </w:r>
      <w:r>
        <w:t>52), gdzie wskazał: „Jeżeli natomiast wnioskodawca kwestionowaną treść normatywną wiąże z pewnym redakcyjnym wyodrębnionym fragmentem ustawy, podczas gdy do zrekonstruowania tej treści trzeba wziąć pod uwagę także inny (nie wskazany przez wnioskodawcę) fra</w:t>
      </w:r>
      <w:r>
        <w:t>gment tej samej ustawy, to nic nie stoi na przeszkodzie, aby Trybunał poddał kontroli wszystkie przepisy ustawy, z których wynika kwestionowane przez wnioskodawcę treść normatywna”.</w:t>
      </w:r>
    </w:p>
    <w:p w:rsidR="00000000" w:rsidRDefault="001B1105">
      <w:pPr>
        <w:pStyle w:val="Tekstpodstawowywcity2"/>
        <w:spacing w:line="240" w:lineRule="auto"/>
        <w:ind w:firstLine="709"/>
        <w:jc w:val="both"/>
      </w:pPr>
      <w:r>
        <w:t xml:space="preserve">Skoro ustawa przewidziała siedmiotygodniowy okres </w:t>
      </w:r>
      <w:r>
        <w:rPr>
          <w:i/>
        </w:rPr>
        <w:t>vacatio legis</w:t>
      </w:r>
      <w:r>
        <w:t>, tj. znacz</w:t>
      </w:r>
      <w:r>
        <w:t>nie dłuższy od minimalnego przewidywanego dla ustawy (art. 20 ustawy nowelizującej z 11 kwietnia 2001 r.) oraz niezbędne przepisy przejściowe (w szczególności art. 14 ustawy nowelizującej z 11 kwietnia 2001 r.), to trudno jest podzielać pogląd o naruszeniu</w:t>
      </w:r>
      <w:r>
        <w:t xml:space="preserve"> zasady zaufania do państwa i stanowionego przezeń prawa w odniesieniu do kwestionowanego art. 19 ust. 1 pkt 3 ustawy.</w:t>
      </w:r>
    </w:p>
    <w:p w:rsidR="00000000" w:rsidRDefault="001B1105">
      <w:pPr>
        <w:pStyle w:val="Tekstpodstawowywcity2"/>
        <w:spacing w:line="240" w:lineRule="auto"/>
        <w:ind w:firstLine="709"/>
        <w:jc w:val="both"/>
      </w:pPr>
    </w:p>
    <w:p w:rsidR="00000000" w:rsidRDefault="001B1105">
      <w:pPr>
        <w:pStyle w:val="Tekstpodstawowywcity2"/>
        <w:spacing w:line="240" w:lineRule="auto"/>
        <w:ind w:firstLine="709"/>
        <w:jc w:val="both"/>
      </w:pPr>
      <w:r>
        <w:t>4. Rzecznik Praw Obywatelskich w swoim wniosku kwestionował także fakt, że ustawodawca określając przepisy przejściowe nie objął również</w:t>
      </w:r>
      <w:r>
        <w:t xml:space="preserve"> ochroną okresu, przez który cudzoziemcy wcześniej przebywali w Polsce pod rządami starej ustawy. Innymi słowy Rzecznik skrytykował fakt pominięcia w nowej ustawie, w przepisach przejściowych, zasady dalszego działania ustawy dawnej już pod rządami nowej u</w:t>
      </w:r>
      <w:r>
        <w:t>stawy, w odniesieniu do cudzoziemców przebywających już od pewnego czasu w Polsce, ale którzy nie spełnili jeszcze w dniu wejścia w życie nowej ustawy wcześniej obowiązującego ich wymogu trzyletniego pobytu na terytorium Rzeczypospolitej, a od tej daty obo</w:t>
      </w:r>
      <w:r>
        <w:t>wiązuje ich wymóg pięcioletniego pobytu.</w:t>
      </w:r>
    </w:p>
    <w:p w:rsidR="00000000" w:rsidRDefault="001B1105">
      <w:pPr>
        <w:pStyle w:val="Tekstpodstawowywcity2"/>
        <w:spacing w:line="240" w:lineRule="auto"/>
        <w:ind w:firstLine="709"/>
        <w:jc w:val="both"/>
      </w:pPr>
      <w:r>
        <w:t>Zastrzeżenie to, według składu orzekającego, nie znajduje uzasadnienia. Ustawodawca ma prawo, aby dostosowując prawo do zmieniających się warunków ruchu transgranicznego, ograniczyć lub też zmienić zasady regulujące</w:t>
      </w:r>
      <w:r>
        <w:t xml:space="preserve"> osiedlanie się w Polsce. Ustawodawca mógł przyjąć, że samo przekroczenie granic Polski nie stanowiło wystarczającej przesłanki, aby cudzoziemiec mógł się spodziewać objęcia go korzystniejszymi dlań przepisami ustawy, jeżeli pod jej rządami nie spełnił zał</w:t>
      </w:r>
      <w:r>
        <w:t>ożonych przez nią wymogów.</w:t>
      </w:r>
    </w:p>
    <w:p w:rsidR="00000000" w:rsidRDefault="001B1105">
      <w:pPr>
        <w:pStyle w:val="Tekstpodstawowywcity2"/>
        <w:spacing w:line="240" w:lineRule="auto"/>
        <w:ind w:firstLine="709"/>
        <w:jc w:val="both"/>
      </w:pPr>
      <w:r>
        <w:t>Operując regułami prawa międzyczasowego ustawodawca ma dużą swobodę wyboru określonej opcji. Zdaniem Trybunału Konstytucyjnego nie zostały one w zaskarżonych przepisach przekroczone i – tym samym – nie doszło do naruszenia art. 2</w:t>
      </w:r>
      <w:r>
        <w:t xml:space="preserve"> Konstytucji.</w:t>
      </w:r>
    </w:p>
    <w:p w:rsidR="00000000" w:rsidRDefault="001B1105">
      <w:pPr>
        <w:pStyle w:val="Tekstpodstawowywcity2"/>
        <w:spacing w:line="240" w:lineRule="auto"/>
        <w:ind w:firstLine="709"/>
        <w:jc w:val="both"/>
      </w:pPr>
    </w:p>
    <w:p w:rsidR="001B1105" w:rsidRDefault="001B1105">
      <w:pPr>
        <w:pStyle w:val="Tekstpodstawowywcity2"/>
        <w:spacing w:line="240" w:lineRule="auto"/>
        <w:ind w:firstLine="709"/>
        <w:jc w:val="both"/>
      </w:pPr>
      <w:r>
        <w:t>Z tych względów Trybunał Konstytucyjny, nie podzielając poglądu Prokuratora Generalnego o niedopuszczalności wydania merytorycznego orzeczenia i konieczności umorzenia postępowania w tym zakresie, orzekł jak w sentencji.</w:t>
      </w:r>
    </w:p>
    <w:sectPr w:rsidR="001B1105">
      <w:headerReference w:type="even" r:id="rId6"/>
      <w:headerReference w:type="default" r:id="rId7"/>
      <w:pgSz w:w="11906" w:h="16838" w:code="9"/>
      <w:pgMar w:top="1418" w:right="851" w:bottom="1418" w:left="2268" w:header="708" w:footer="708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1105" w:rsidRDefault="001B1105" w:rsidP="003938AD">
      <w:pPr>
        <w:spacing w:line="240" w:lineRule="auto"/>
      </w:pPr>
      <w:r>
        <w:separator/>
      </w:r>
    </w:p>
  </w:endnote>
  <w:endnote w:type="continuationSeparator" w:id="0">
    <w:p w:rsidR="001B1105" w:rsidRDefault="001B1105" w:rsidP="003938A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1105" w:rsidRDefault="001B1105" w:rsidP="003938AD">
      <w:pPr>
        <w:spacing w:line="240" w:lineRule="auto"/>
      </w:pPr>
      <w:r>
        <w:separator/>
      </w:r>
    </w:p>
  </w:footnote>
  <w:footnote w:type="continuationSeparator" w:id="0">
    <w:p w:rsidR="001B1105" w:rsidRDefault="001B1105" w:rsidP="003938AD">
      <w:pPr>
        <w:spacing w:line="240" w:lineRule="auto"/>
      </w:pPr>
      <w:r>
        <w:continuationSeparator/>
      </w:r>
    </w:p>
  </w:footnote>
  <w:footnote w:id="1">
    <w:p w:rsidR="00000000" w:rsidRDefault="001B1105">
      <w:pPr>
        <w:pStyle w:val="Tekstprzypisudolnego"/>
      </w:pPr>
      <w:r>
        <w:rPr>
          <w:rStyle w:val="Odwoanieprzypisudolnego"/>
        </w:rPr>
        <w:t>*</w:t>
      </w:r>
      <w:r>
        <w:t xml:space="preserve"> </w:t>
      </w:r>
      <w:r>
        <w:rPr>
          <w:color w:val="000000"/>
        </w:rPr>
        <w:t xml:space="preserve">Sentencja została </w:t>
      </w:r>
      <w:r>
        <w:rPr>
          <w:color w:val="000000"/>
        </w:rPr>
        <w:t>ogłoszona dnia 10 czerwca 2003 r. w Dz. U. Nr 101, poz. 942.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1B1105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000000" w:rsidRDefault="001B1105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1B1105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B6698F">
      <w:rPr>
        <w:rStyle w:val="Numerstrony"/>
        <w:noProof/>
      </w:rPr>
      <w:t>8</w:t>
    </w:r>
    <w:r>
      <w:rPr>
        <w:rStyle w:val="Numerstrony"/>
      </w:rPr>
      <w:fldChar w:fldCharType="end"/>
    </w:r>
  </w:p>
  <w:p w:rsidR="00000000" w:rsidRDefault="001B1105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698F"/>
    <w:rsid w:val="001B1105"/>
    <w:rsid w:val="00B669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line="360" w:lineRule="auto"/>
      <w:ind w:firstLine="851"/>
      <w:jc w:val="both"/>
    </w:pPr>
    <w:rPr>
      <w:sz w:val="24"/>
    </w:rPr>
  </w:style>
  <w:style w:type="paragraph" w:styleId="Nagwek1">
    <w:name w:val="heading 1"/>
    <w:basedOn w:val="Normalny"/>
    <w:next w:val="Normalny"/>
    <w:qFormat/>
    <w:pPr>
      <w:keepNext/>
      <w:ind w:firstLine="0"/>
      <w:outlineLvl w:val="0"/>
    </w:pPr>
    <w:rPr>
      <w:b/>
    </w:rPr>
  </w:style>
  <w:style w:type="paragraph" w:styleId="Nagwek2">
    <w:name w:val="heading 2"/>
    <w:basedOn w:val="Normalny"/>
    <w:next w:val="Normalny"/>
    <w:qFormat/>
    <w:pPr>
      <w:keepNext/>
      <w:spacing w:line="240" w:lineRule="auto"/>
      <w:ind w:firstLine="0"/>
      <w:jc w:val="center"/>
      <w:outlineLvl w:val="1"/>
    </w:pPr>
    <w:rPr>
      <w:caps/>
      <w:sz w:val="40"/>
    </w:rPr>
  </w:style>
  <w:style w:type="paragraph" w:styleId="Nagwek3">
    <w:name w:val="heading 3"/>
    <w:basedOn w:val="Normalny"/>
    <w:next w:val="Normalny"/>
    <w:qFormat/>
    <w:pPr>
      <w:keepNext/>
      <w:spacing w:line="240" w:lineRule="auto"/>
      <w:ind w:firstLine="0"/>
      <w:jc w:val="left"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spacing w:line="240" w:lineRule="auto"/>
      <w:ind w:firstLine="0"/>
      <w:jc w:val="center"/>
      <w:outlineLvl w:val="3"/>
    </w:pPr>
    <w:rPr>
      <w:b/>
    </w:rPr>
  </w:style>
  <w:style w:type="paragraph" w:styleId="Nagwek9">
    <w:name w:val="heading 9"/>
    <w:basedOn w:val="Normalny"/>
    <w:next w:val="Normalny"/>
    <w:qFormat/>
    <w:pPr>
      <w:keepNext/>
      <w:spacing w:line="240" w:lineRule="auto"/>
      <w:jc w:val="center"/>
      <w:outlineLvl w:val="8"/>
    </w:pPr>
    <w:rPr>
      <w:b/>
      <w:bCs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</w:style>
  <w:style w:type="paragraph" w:styleId="Tekstpodstawowywcity2">
    <w:name w:val="Body Text Indent 2"/>
    <w:basedOn w:val="Normalny"/>
    <w:semiHidden/>
    <w:pPr>
      <w:jc w:val="left"/>
    </w:p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styleId="Tekstpodstawowywcity3">
    <w:name w:val="Body Text Indent 3"/>
    <w:basedOn w:val="Normalny"/>
    <w:semiHidden/>
    <w:pPr>
      <w:ind w:left="284" w:hanging="284"/>
      <w:jc w:val="left"/>
    </w:p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semiHidden/>
    <w:pPr>
      <w:tabs>
        <w:tab w:val="left" w:pos="851"/>
        <w:tab w:val="right" w:pos="6237"/>
        <w:tab w:val="left" w:pos="6379"/>
        <w:tab w:val="right" w:pos="7938"/>
        <w:tab w:val="right" w:pos="8505"/>
      </w:tabs>
      <w:ind w:firstLine="0"/>
    </w:pPr>
    <w:rPr>
      <w:b/>
    </w:rPr>
  </w:style>
  <w:style w:type="paragraph" w:styleId="Tekstprzypisudolnego">
    <w:name w:val="footnote text"/>
    <w:basedOn w:val="Normalny"/>
    <w:semiHidden/>
    <w:rPr>
      <w:sz w:val="20"/>
    </w:rPr>
  </w:style>
  <w:style w:type="character" w:styleId="Odwoanieprzypisudolnego">
    <w:name w:val="footnote reference"/>
    <w:basedOn w:val="Domylnaczcionkaakapitu"/>
    <w:semiHidden/>
    <w:rPr>
      <w:vertAlign w:val="superscript"/>
    </w:rPr>
  </w:style>
  <w:style w:type="paragraph" w:styleId="Tekstblokowy">
    <w:name w:val="Block Text"/>
    <w:basedOn w:val="Normalny"/>
    <w:semiHidden/>
    <w:pPr>
      <w:spacing w:line="240" w:lineRule="auto"/>
      <w:ind w:left="709" w:right="565" w:firstLine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3581</Words>
  <Characters>21487</Characters>
  <Application>Microsoft Office Word</Application>
  <DocSecurity>0</DocSecurity>
  <Lines>179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 39/01 - 19 maja 2003 r.</vt:lpstr>
    </vt:vector>
  </TitlesOfParts>
  <Manager> </Manager>
  <Company> </Company>
  <LinksUpToDate>false</LinksUpToDate>
  <CharactersWithSpaces>25018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 39/01 - 19 maja 2003 r.</dc:title>
  <dc:subject> </dc:subject>
  <dc:creator> </dc:creator>
  <cp:keywords/>
  <cp:lastModifiedBy>Ewelina Kaniuk</cp:lastModifiedBy>
  <cp:revision>2</cp:revision>
  <cp:lastPrinted>2003-06-10T08:56:00Z</cp:lastPrinted>
  <dcterms:created xsi:type="dcterms:W3CDTF">2012-03-13T12:44:00Z</dcterms:created>
  <dcterms:modified xsi:type="dcterms:W3CDTF">2012-03-13T12:44:00Z</dcterms:modified>
</cp:coreProperties>
</file>